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34BB9" w14:textId="77777777" w:rsidR="00EB56E7" w:rsidRDefault="000C6A32" w:rsidP="00683406">
      <w:pPr>
        <w:pStyle w:val="Title"/>
      </w:pPr>
      <w:r>
        <w:t>sierra webpac</w:t>
      </w:r>
    </w:p>
    <w:p w14:paraId="5DA34BBA" w14:textId="77777777" w:rsidR="006B1B59" w:rsidRDefault="000C6A32" w:rsidP="00683406">
      <w:pPr>
        <w:pStyle w:val="Heading1"/>
        <w:spacing w:before="0"/>
      </w:pPr>
      <w:r>
        <w:t>Integrated Login</w:t>
      </w:r>
    </w:p>
    <w:p w14:paraId="5DA34BBB" w14:textId="77777777" w:rsidR="000634D9" w:rsidRDefault="000634D9" w:rsidP="000634D9">
      <w:r>
        <w:rPr>
          <w:noProof/>
          <w:lang w:bidi="he-IL"/>
        </w:rPr>
        <mc:AlternateContent>
          <mc:Choice Requires="wps">
            <w:drawing>
              <wp:inline distT="0" distB="0" distL="0" distR="0" wp14:anchorId="5DA34BE1" wp14:editId="5DA34BE2">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2339BCF" id="Straight Connector 1" o:spid="_x0000_s1026" alt="separating line" style="flip:y;visibility:visible;mso-wrap-style:square;mso-left-percent:-10001;mso-top-percent:-10001;mso-position-horizontal:absolute;mso-position-horizontal-relative:char;mso-position-vertical:absolute;mso-position-vertical-relative:line;mso-left-percent:-10001;mso-top-percent:-10001" from="0,0" to="467.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strokecolor="#5a5a5a [2109]" strokeweight=".5pt">
                <v:stroke joinstyle="miter"/>
                <w10:anchorlock/>
              </v:line>
            </w:pict>
          </mc:Fallback>
        </mc:AlternateContent>
      </w:r>
      <w:r>
        <w:t xml:space="preserve"> </w:t>
      </w:r>
    </w:p>
    <w:p w14:paraId="5DA34BBC" w14:textId="77777777" w:rsidR="000634D9" w:rsidRDefault="000634D9" w:rsidP="000634D9"/>
    <w:p w14:paraId="5DA34BBD" w14:textId="77777777" w:rsidR="001730DF" w:rsidRDefault="00AF21FC" w:rsidP="001730DF">
      <w:pPr>
        <w:pStyle w:val="Heading2"/>
      </w:pPr>
      <w:r>
        <w:t>Download</w:t>
      </w:r>
    </w:p>
    <w:p w14:paraId="5DA34BBE" w14:textId="77777777" w:rsidR="00AF21FC" w:rsidRDefault="00AF21FC" w:rsidP="00AF21FC">
      <w:pPr>
        <w:rPr>
          <w:rFonts w:asciiTheme="majorHAnsi" w:eastAsiaTheme="majorEastAsia" w:hAnsiTheme="majorHAnsi" w:cstheme="majorBidi"/>
          <w:b/>
          <w:szCs w:val="24"/>
        </w:rPr>
      </w:pPr>
    </w:p>
    <w:p w14:paraId="5DA34BBF" w14:textId="77777777" w:rsidR="00AF21FC" w:rsidRPr="00AF21FC" w:rsidRDefault="00AF21FC" w:rsidP="00AF21FC">
      <w:pPr>
        <w:rPr>
          <w:rFonts w:asciiTheme="majorHAnsi" w:eastAsiaTheme="majorEastAsia" w:hAnsiTheme="majorHAnsi" w:cstheme="majorBidi"/>
          <w:bCs/>
          <w:szCs w:val="24"/>
        </w:rPr>
      </w:pPr>
      <w:r w:rsidRPr="00AF21FC">
        <w:rPr>
          <w:rFonts w:asciiTheme="majorHAnsi" w:eastAsiaTheme="majorEastAsia" w:hAnsiTheme="majorHAnsi" w:cstheme="majorBidi"/>
          <w:bCs/>
          <w:szCs w:val="24"/>
        </w:rPr>
        <w:t>IPSSO HTML form</w:t>
      </w:r>
    </w:p>
    <w:p w14:paraId="5DA34BC0" w14:textId="77777777" w:rsidR="00AF21FC" w:rsidRPr="00AF21FC" w:rsidRDefault="00AF21FC" w:rsidP="00AF21FC">
      <w:pPr>
        <w:rPr>
          <w:rFonts w:asciiTheme="majorHAnsi" w:eastAsiaTheme="majorEastAsia" w:hAnsiTheme="majorHAnsi" w:cstheme="majorBidi"/>
          <w:bCs/>
          <w:szCs w:val="24"/>
        </w:rPr>
      </w:pPr>
      <w:r w:rsidRPr="00AF21FC">
        <w:rPr>
          <w:rFonts w:asciiTheme="majorHAnsi" w:eastAsiaTheme="majorEastAsia" w:hAnsiTheme="majorHAnsi" w:cstheme="majorBidi"/>
          <w:bCs/>
          <w:szCs w:val="24"/>
        </w:rPr>
        <w:t>Also available in:</w:t>
      </w:r>
    </w:p>
    <w:p w14:paraId="5DA34BC1" w14:textId="77777777" w:rsidR="00AF21FC" w:rsidRPr="00AF21FC" w:rsidRDefault="00AF21FC" w:rsidP="00AF21FC">
      <w:pPr>
        <w:rPr>
          <w:rFonts w:asciiTheme="majorHAnsi" w:eastAsiaTheme="majorEastAsia" w:hAnsiTheme="majorHAnsi" w:cstheme="majorBidi"/>
          <w:bCs/>
          <w:szCs w:val="24"/>
        </w:rPr>
      </w:pPr>
      <w:r w:rsidRPr="00AF21FC">
        <w:rPr>
          <w:rFonts w:asciiTheme="majorHAnsi" w:eastAsiaTheme="majorEastAsia" w:hAnsiTheme="majorHAnsi" w:cstheme="majorBidi"/>
          <w:bCs/>
          <w:szCs w:val="24"/>
        </w:rPr>
        <w:t>French</w:t>
      </w:r>
    </w:p>
    <w:p w14:paraId="5DA34BC2" w14:textId="77777777" w:rsidR="00AF21FC" w:rsidRPr="00AF21FC" w:rsidRDefault="00AF21FC" w:rsidP="00AF21FC">
      <w:pPr>
        <w:rPr>
          <w:rFonts w:asciiTheme="majorHAnsi" w:eastAsiaTheme="majorEastAsia" w:hAnsiTheme="majorHAnsi" w:cstheme="majorBidi"/>
          <w:bCs/>
          <w:szCs w:val="24"/>
        </w:rPr>
      </w:pPr>
      <w:r w:rsidRPr="00AF21FC">
        <w:rPr>
          <w:rFonts w:asciiTheme="majorHAnsi" w:eastAsiaTheme="majorEastAsia" w:hAnsiTheme="majorHAnsi" w:cstheme="majorBidi"/>
          <w:bCs/>
          <w:szCs w:val="24"/>
        </w:rPr>
        <w:t>Spanish</w:t>
      </w:r>
    </w:p>
    <w:p w14:paraId="5DA34BC3" w14:textId="77777777" w:rsidR="00AF21FC" w:rsidRPr="00AF21FC" w:rsidRDefault="00AF21FC" w:rsidP="00AF21FC">
      <w:pPr>
        <w:rPr>
          <w:rFonts w:asciiTheme="majorHAnsi" w:eastAsiaTheme="majorEastAsia" w:hAnsiTheme="majorHAnsi" w:cstheme="majorBidi"/>
          <w:bCs/>
          <w:szCs w:val="24"/>
        </w:rPr>
      </w:pPr>
      <w:r w:rsidRPr="00AF21FC">
        <w:rPr>
          <w:rFonts w:asciiTheme="majorHAnsi" w:eastAsiaTheme="majorEastAsia" w:hAnsiTheme="majorHAnsi" w:cstheme="majorBidi"/>
          <w:bCs/>
          <w:szCs w:val="24"/>
        </w:rPr>
        <w:t>Simplified Chinese</w:t>
      </w:r>
    </w:p>
    <w:p w14:paraId="5DA34BC4" w14:textId="77777777" w:rsidR="001730DF" w:rsidRPr="00AF21FC" w:rsidRDefault="00AF21FC" w:rsidP="00AF21FC">
      <w:pPr>
        <w:rPr>
          <w:rFonts w:asciiTheme="majorHAnsi" w:eastAsiaTheme="majorEastAsia" w:hAnsiTheme="majorHAnsi" w:cstheme="majorBidi"/>
          <w:bCs/>
          <w:szCs w:val="24"/>
        </w:rPr>
      </w:pPr>
      <w:r w:rsidRPr="00AF21FC">
        <w:rPr>
          <w:rFonts w:asciiTheme="majorHAnsi" w:eastAsiaTheme="majorEastAsia" w:hAnsiTheme="majorHAnsi" w:cstheme="majorBidi"/>
          <w:bCs/>
          <w:szCs w:val="24"/>
        </w:rPr>
        <w:t>Traditional Chinese</w:t>
      </w:r>
    </w:p>
    <w:p w14:paraId="5DA34BC5" w14:textId="77777777" w:rsidR="00AF21FC" w:rsidRDefault="00AF21FC" w:rsidP="00AF21FC">
      <w:pPr>
        <w:rPr>
          <w:rFonts w:asciiTheme="majorHAnsi" w:eastAsiaTheme="majorEastAsia" w:hAnsiTheme="majorHAnsi" w:cstheme="majorBidi"/>
          <w:b/>
          <w:szCs w:val="24"/>
        </w:rPr>
      </w:pPr>
    </w:p>
    <w:p w14:paraId="5DA34BC6" w14:textId="77777777" w:rsidR="00AF21FC" w:rsidRDefault="00AF21FC" w:rsidP="00AF21FC">
      <w:pPr>
        <w:pStyle w:val="Heading2"/>
      </w:pPr>
      <w:r>
        <w:t>Description</w:t>
      </w:r>
    </w:p>
    <w:p w14:paraId="5DA34BC7" w14:textId="77777777" w:rsidR="00AF21FC" w:rsidRDefault="00AF21FC" w:rsidP="00AF21FC"/>
    <w:p w14:paraId="5DA34BC8" w14:textId="77777777" w:rsidR="00AF21FC" w:rsidRDefault="00AF21FC" w:rsidP="00AF21FC">
      <w:r>
        <w:t>Libraries can customize IPSSO (Integrated Patron Single Sign On) with their own HTML form. This form allows complete customization, beyond what is available with the XML version.</w:t>
      </w:r>
    </w:p>
    <w:p w14:paraId="5DA34BC9" w14:textId="77777777" w:rsidR="00AF21FC" w:rsidRDefault="00AF21FC" w:rsidP="00AF21FC"/>
    <w:p w14:paraId="5DA34BCA" w14:textId="77777777" w:rsidR="00AF21FC" w:rsidRDefault="00AF21FC" w:rsidP="003E2CF6">
      <w:r>
        <w:t xml:space="preserve">If you do not yet use the HTML form, please request </w:t>
      </w:r>
      <w:r w:rsidR="003E2CF6">
        <w:t xml:space="preserve">Support for the </w:t>
      </w:r>
      <w:r>
        <w:t>required initial setup using the</w:t>
      </w:r>
      <w:r w:rsidRPr="00AF21FC">
        <w:rPr>
          <w:b/>
          <w:bCs/>
          <w:color w:val="FF0000"/>
        </w:rPr>
        <w:t xml:space="preserve"> </w:t>
      </w:r>
      <w:r w:rsidRPr="003E2CF6">
        <w:t>Set up Integrated Login custom form (ipsso.html</w:t>
      </w:r>
      <w:proofErr w:type="gramStart"/>
      <w:r w:rsidRPr="003E2CF6">
        <w:t>)</w:t>
      </w:r>
      <w:r w:rsidRPr="003E2CF6">
        <w:rPr>
          <w:b/>
          <w:bCs/>
        </w:rPr>
        <w:t xml:space="preserve"> </w:t>
      </w:r>
      <w:r w:rsidR="003E2CF6">
        <w:rPr>
          <w:b/>
          <w:bCs/>
        </w:rPr>
        <w:t>.</w:t>
      </w:r>
      <w:proofErr w:type="gramEnd"/>
    </w:p>
    <w:p w14:paraId="5DA34BCB" w14:textId="77777777" w:rsidR="00AF21FC" w:rsidRDefault="00AF21FC" w:rsidP="00AF21FC"/>
    <w:p w14:paraId="5DA34BCC" w14:textId="77777777" w:rsidR="00AF21FC" w:rsidRDefault="00AF21FC" w:rsidP="00AF21FC">
      <w:r>
        <w:t>If your library is already using the HTML form and you are replacing an existing ipsso.html file, you may proceed with the download. There is no need to resubmit the service commitment. This download includes a default HTML file and supporting CSS and GIF image files.</w:t>
      </w:r>
    </w:p>
    <w:p w14:paraId="5DA34BCD" w14:textId="77777777" w:rsidR="00AF21FC" w:rsidRDefault="00AF21FC" w:rsidP="00AF21FC"/>
    <w:p w14:paraId="5DA34BCE" w14:textId="77777777" w:rsidR="00AF21FC" w:rsidRDefault="00AF21FC" w:rsidP="00AF21FC">
      <w:pPr>
        <w:pStyle w:val="Heading3"/>
      </w:pPr>
      <w:r>
        <w:t>Customizations</w:t>
      </w:r>
    </w:p>
    <w:p w14:paraId="5DA34BCF" w14:textId="77777777" w:rsidR="00AF21FC" w:rsidRDefault="00AF21FC" w:rsidP="00AF21FC">
      <w:pPr>
        <w:pStyle w:val="ListParagraph"/>
        <w:numPr>
          <w:ilvl w:val="0"/>
          <w:numId w:val="11"/>
        </w:numPr>
      </w:pPr>
      <w:r>
        <w:t>The logo image at the top is your existing screens/logo_sm.jpg. If you use a different file, change the image link accordingly.</w:t>
      </w:r>
    </w:p>
    <w:p w14:paraId="5DA34BD0" w14:textId="77777777" w:rsidR="00AF21FC" w:rsidRDefault="00AF21FC" w:rsidP="00AF21FC">
      <w:pPr>
        <w:pStyle w:val="ListParagraph"/>
        <w:numPr>
          <w:ilvl w:val="0"/>
          <w:numId w:val="11"/>
        </w:numPr>
      </w:pPr>
      <w:r>
        <w:t>Depending on your setup, delete unused fields (external patron, patron alias) in ipsso.html.</w:t>
      </w:r>
    </w:p>
    <w:p w14:paraId="5DA34BD1" w14:textId="77777777" w:rsidR="00AF21FC" w:rsidRDefault="00AF21FC" w:rsidP="00AF21FC">
      <w:pPr>
        <w:pStyle w:val="ListParagraph"/>
        <w:numPr>
          <w:ilvl w:val="0"/>
          <w:numId w:val="11"/>
        </w:numPr>
      </w:pPr>
      <w:r>
        <w:t>Enable the html version of the form in web options.</w:t>
      </w:r>
    </w:p>
    <w:p w14:paraId="5DA34BD2" w14:textId="77777777" w:rsidR="00AF21FC" w:rsidRDefault="00AF21FC" w:rsidP="00AF21FC"/>
    <w:p w14:paraId="5DA34BD3" w14:textId="77777777" w:rsidR="00AF21FC" w:rsidRDefault="00AF21FC" w:rsidP="00AF21FC">
      <w:r>
        <w:t xml:space="preserve">For additional instructions, see </w:t>
      </w:r>
      <w:hyperlink r:id="rId10" w:anchor="sgwpac/sgwpac_integrated_login.html" w:history="1">
        <w:r w:rsidRPr="00AF21FC">
          <w:rPr>
            <w:rStyle w:val="Hyperlink"/>
          </w:rPr>
          <w:t>Implementing the Innovative Integrated Login</w:t>
        </w:r>
      </w:hyperlink>
      <w:r>
        <w:t>.</w:t>
      </w:r>
    </w:p>
    <w:p w14:paraId="5DA34BD4" w14:textId="77777777" w:rsidR="00AF21FC" w:rsidRDefault="00AF21FC" w:rsidP="00AF21FC"/>
    <w:p w14:paraId="5DA34BD5" w14:textId="77777777" w:rsidR="00AF21FC" w:rsidRDefault="00AF21FC" w:rsidP="00683406">
      <w:pPr>
        <w:pStyle w:val="Heading3"/>
      </w:pPr>
      <w:r>
        <w:t>Mobile Stylesheet</w:t>
      </w:r>
    </w:p>
    <w:p w14:paraId="5DA34BD6" w14:textId="77777777" w:rsidR="00AF21FC" w:rsidRDefault="00AF21FC" w:rsidP="00AF21FC">
      <w:r>
        <w:t xml:space="preserve">This version contains a mobile stylesheet so the same login form will work on the desktop and mobile phone. The mobile style occurs </w:t>
      </w:r>
      <w:proofErr w:type="gramStart"/>
      <w:r>
        <w:t>first, and</w:t>
      </w:r>
      <w:proofErr w:type="gramEnd"/>
      <w:r>
        <w:t xml:space="preserve"> contains styles that work on small screens. Next, the desktop stylesheet only gets linked if using a screen display with width over 480 pixels. This second stylesheet overrides some of the mobile styles to take advantage of the larger screen. There is a third and fourth conditional stylesheet to cover Internet Explorer and additional mobile browsers, but these also reference the same two stylesheets.</w:t>
      </w:r>
    </w:p>
    <w:p w14:paraId="5DA34BD7" w14:textId="77777777" w:rsidR="009B49E7" w:rsidRDefault="009B49E7" w:rsidP="001730DF"/>
    <w:p w14:paraId="5DA34BD8" w14:textId="77777777" w:rsidR="002E5509" w:rsidRDefault="00683406" w:rsidP="00683406">
      <w:pPr>
        <w:pStyle w:val="Heading2"/>
      </w:pPr>
      <w:r>
        <w:lastRenderedPageBreak/>
        <w:t>Samples</w:t>
      </w:r>
    </w:p>
    <w:p w14:paraId="5DA34BD9" w14:textId="77777777" w:rsidR="00683406" w:rsidRDefault="00683406" w:rsidP="004258B4">
      <w:pPr>
        <w:pStyle w:val="Heading3"/>
      </w:pPr>
      <w:r w:rsidRPr="00683406">
        <w:t>Desktop view using standard stylesheet</w:t>
      </w:r>
    </w:p>
    <w:p w14:paraId="5DA34BDA" w14:textId="77777777" w:rsidR="00683406" w:rsidRDefault="004258B4" w:rsidP="00554775">
      <w:r>
        <w:rPr>
          <w:noProof/>
          <w:lang w:bidi="he-IL"/>
        </w:rPr>
        <w:drawing>
          <wp:inline distT="0" distB="0" distL="0" distR="0" wp14:anchorId="5DA34BE3" wp14:editId="5DA34BE4">
            <wp:extent cx="5686697" cy="3814218"/>
            <wp:effectExtent l="0" t="0" r="0" b="0"/>
            <wp:docPr id="4" name="Picture 4" descr="sample of integrated login sampl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89505" cy="3816101"/>
                    </a:xfrm>
                    <a:prstGeom prst="rect">
                      <a:avLst/>
                    </a:prstGeom>
                  </pic:spPr>
                </pic:pic>
              </a:graphicData>
            </a:graphic>
          </wp:inline>
        </w:drawing>
      </w:r>
    </w:p>
    <w:p w14:paraId="5DA34BDB" w14:textId="77777777" w:rsidR="00683406" w:rsidRDefault="00683406" w:rsidP="00554775"/>
    <w:p w14:paraId="5DA34BDC" w14:textId="77777777" w:rsidR="004258B4" w:rsidRDefault="004258B4" w:rsidP="004258B4">
      <w:pPr>
        <w:pStyle w:val="Heading3"/>
      </w:pPr>
      <w:r w:rsidRPr="004258B4">
        <w:t>Mobile view, with mobile stylesheet</w:t>
      </w:r>
    </w:p>
    <w:p w14:paraId="5DA34BDD" w14:textId="77777777" w:rsidR="004258B4" w:rsidRDefault="004258B4" w:rsidP="00554775">
      <w:r>
        <w:rPr>
          <w:noProof/>
          <w:lang w:bidi="he-IL"/>
        </w:rPr>
        <w:drawing>
          <wp:inline distT="0" distB="0" distL="0" distR="0" wp14:anchorId="5DA34BE5" wp14:editId="5DA34BE6">
            <wp:extent cx="2595155" cy="2893200"/>
            <wp:effectExtent l="0" t="0" r="0" b="2540"/>
            <wp:docPr id="6" name="Picture 6" descr="sample of integrated login for mobile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23972" cy="2925327"/>
                    </a:xfrm>
                    <a:prstGeom prst="rect">
                      <a:avLst/>
                    </a:prstGeom>
                  </pic:spPr>
                </pic:pic>
              </a:graphicData>
            </a:graphic>
          </wp:inline>
        </w:drawing>
      </w:r>
    </w:p>
    <w:p w14:paraId="5DA34BDE" w14:textId="77777777" w:rsidR="004258B4" w:rsidRDefault="004258B4" w:rsidP="00554775">
      <w:r w:rsidRPr="004258B4">
        <w:rPr>
          <w:b/>
          <w:bCs/>
          <w:color w:val="D54120"/>
          <w:sz w:val="24"/>
          <w:szCs w:val="24"/>
        </w:rPr>
        <w:t>Note:</w:t>
      </w:r>
      <w:r w:rsidRPr="004258B4">
        <w:rPr>
          <w:color w:val="D54120"/>
        </w:rPr>
        <w:t xml:space="preserve"> </w:t>
      </w:r>
      <w:r w:rsidRPr="004258B4">
        <w:t>IPSSO is also known as CAS-IPSSO.</w:t>
      </w:r>
    </w:p>
    <w:p w14:paraId="5DA34BDF" w14:textId="4674E695" w:rsidR="002E5509" w:rsidRDefault="002E5509" w:rsidP="002E5509">
      <w:r>
        <w:lastRenderedPageBreak/>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D033A5">
        <w:t>2</w:t>
      </w:r>
      <w:r>
        <w:t>, Innovative Interfaces, Inc.</w:t>
      </w:r>
    </w:p>
    <w:p w14:paraId="5DA34BE0" w14:textId="77777777" w:rsidR="002E5509" w:rsidRPr="00554775" w:rsidRDefault="002E5509" w:rsidP="00554775"/>
    <w:sectPr w:rsidR="002E5509" w:rsidRPr="00554775" w:rsidSect="00683406">
      <w:headerReference w:type="default" r:id="rId13"/>
      <w:footerReference w:type="default" r:id="rId14"/>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F6006" w14:textId="77777777" w:rsidR="007863FD" w:rsidRDefault="007863FD" w:rsidP="00750BFA">
      <w:r>
        <w:separator/>
      </w:r>
    </w:p>
  </w:endnote>
  <w:endnote w:type="continuationSeparator" w:id="0">
    <w:p w14:paraId="114466D5" w14:textId="77777777" w:rsidR="007863FD" w:rsidRDefault="007863FD"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4BEC" w14:textId="77777777" w:rsidR="00A5336B" w:rsidRPr="00FF63CE" w:rsidRDefault="00A5336B" w:rsidP="00A5336B">
    <w:pPr>
      <w:pStyle w:val="Footer"/>
      <w:tabs>
        <w:tab w:val="clear" w:pos="9360"/>
        <w:tab w:val="right" w:pos="9356"/>
      </w:tabs>
      <w:rPr>
        <w:sz w:val="16"/>
        <w:szCs w:val="16"/>
      </w:rPr>
    </w:pPr>
  </w:p>
  <w:p w14:paraId="5DA34BED" w14:textId="77777777" w:rsidR="00A5336B" w:rsidRPr="000F0F91" w:rsidRDefault="004A1C0B"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3E2CF6">
              <w:rPr>
                <w:bCs/>
                <w:iCs/>
                <w:noProof/>
                <w:sz w:val="20"/>
              </w:rPr>
              <w:t>3</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3E2CF6">
              <w:rPr>
                <w:bCs/>
                <w:iCs/>
                <w:noProof/>
                <w:sz w:val="20"/>
              </w:rPr>
              <w:t>3</w:t>
            </w:r>
            <w:r w:rsidR="00A5336B" w:rsidRPr="000F0F91">
              <w:rPr>
                <w:bCs/>
                <w:iCs/>
                <w:sz w:val="20"/>
              </w:rPr>
              <w:fldChar w:fldCharType="end"/>
            </w:r>
          </w:sdtContent>
        </w:sdt>
      </w:sdtContent>
    </w:sdt>
  </w:p>
  <w:p w14:paraId="5DA34BEE" w14:textId="77777777" w:rsidR="00A5336B" w:rsidRDefault="00A5336B" w:rsidP="00A5336B">
    <w:pPr>
      <w:pStyle w:val="Footer"/>
    </w:pPr>
  </w:p>
  <w:p w14:paraId="5DA34BEF" w14:textId="6C754A33" w:rsidR="00A5336B" w:rsidRPr="00256302" w:rsidRDefault="00F076CB" w:rsidP="00A5336B">
    <w:pPr>
      <w:pStyle w:val="Footer"/>
      <w:jc w:val="center"/>
    </w:pPr>
    <w:r>
      <w:rPr>
        <w:noProof/>
      </w:rPr>
      <w:drawing>
        <wp:inline distT="0" distB="0" distL="0" distR="0" wp14:anchorId="67E10727" wp14:editId="761A8BB0">
          <wp:extent cx="1123950" cy="317500"/>
          <wp:effectExtent l="0" t="0" r="0" b="635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p>
  <w:p w14:paraId="5DA34BF0"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E942D" w14:textId="77777777" w:rsidR="007863FD" w:rsidRDefault="007863FD" w:rsidP="00750BFA">
      <w:r>
        <w:separator/>
      </w:r>
    </w:p>
  </w:footnote>
  <w:footnote w:type="continuationSeparator" w:id="0">
    <w:p w14:paraId="76E35D68" w14:textId="77777777" w:rsidR="007863FD" w:rsidRDefault="007863FD"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4BEB" w14:textId="77777777" w:rsidR="00750BFA" w:rsidRDefault="00750BFA" w:rsidP="00750BFA">
    <w:pPr>
      <w:pStyle w:val="Header"/>
      <w:jc w:val="center"/>
    </w:pPr>
    <w:r w:rsidRPr="006565D3">
      <w:rPr>
        <w:noProof/>
        <w:lang w:bidi="he-IL"/>
      </w:rPr>
      <w:drawing>
        <wp:inline distT="0" distB="0" distL="0" distR="0" wp14:anchorId="5DA34BF1" wp14:editId="0BEF4AF0">
          <wp:extent cx="2286000" cy="8572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F9D7877"/>
    <w:multiLevelType w:val="hybridMultilevel"/>
    <w:tmpl w:val="6A804A78"/>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21A60A75"/>
    <w:multiLevelType w:val="hybridMultilevel"/>
    <w:tmpl w:val="D0BA2E90"/>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357F754B"/>
    <w:multiLevelType w:val="hybridMultilevel"/>
    <w:tmpl w:val="006C76DE"/>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413A1EDD"/>
    <w:multiLevelType w:val="hybridMultilevel"/>
    <w:tmpl w:val="74F2E2EE"/>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C1211B4"/>
    <w:multiLevelType w:val="hybridMultilevel"/>
    <w:tmpl w:val="B7D8602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6F7D59FB"/>
    <w:multiLevelType w:val="hybridMultilevel"/>
    <w:tmpl w:val="98FA3F66"/>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9"/>
  </w:num>
  <w:num w:numId="3">
    <w:abstractNumId w:val="10"/>
  </w:num>
  <w:num w:numId="4">
    <w:abstractNumId w:val="7"/>
  </w:num>
  <w:num w:numId="5">
    <w:abstractNumId w:val="4"/>
  </w:num>
  <w:num w:numId="6">
    <w:abstractNumId w:val="3"/>
  </w:num>
  <w:num w:numId="7">
    <w:abstractNumId w:val="8"/>
  </w:num>
  <w:num w:numId="8">
    <w:abstractNumId w:val="6"/>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A32"/>
    <w:rsid w:val="00052B86"/>
    <w:rsid w:val="000634D9"/>
    <w:rsid w:val="000C6A32"/>
    <w:rsid w:val="00171A64"/>
    <w:rsid w:val="001730DF"/>
    <w:rsid w:val="002E5509"/>
    <w:rsid w:val="003C6D9B"/>
    <w:rsid w:val="003E2CF6"/>
    <w:rsid w:val="00401C23"/>
    <w:rsid w:val="004258B4"/>
    <w:rsid w:val="004A1C0B"/>
    <w:rsid w:val="004E6350"/>
    <w:rsid w:val="00554775"/>
    <w:rsid w:val="00622CF6"/>
    <w:rsid w:val="00683406"/>
    <w:rsid w:val="006B1B59"/>
    <w:rsid w:val="006E5530"/>
    <w:rsid w:val="00750BFA"/>
    <w:rsid w:val="007863FD"/>
    <w:rsid w:val="00796A10"/>
    <w:rsid w:val="009B49E7"/>
    <w:rsid w:val="00A0440D"/>
    <w:rsid w:val="00A5336B"/>
    <w:rsid w:val="00AF21FC"/>
    <w:rsid w:val="00C57652"/>
    <w:rsid w:val="00CD092C"/>
    <w:rsid w:val="00CD66D8"/>
    <w:rsid w:val="00D033A5"/>
    <w:rsid w:val="00D60286"/>
    <w:rsid w:val="00D94C43"/>
    <w:rsid w:val="00DC244D"/>
    <w:rsid w:val="00DF6B17"/>
    <w:rsid w:val="00E0583E"/>
    <w:rsid w:val="00E4159F"/>
    <w:rsid w:val="00E45706"/>
    <w:rsid w:val="00E54FDB"/>
    <w:rsid w:val="00E7444F"/>
    <w:rsid w:val="00EB56E7"/>
    <w:rsid w:val="00F076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A34BB9"/>
  <w15:chartTrackingRefBased/>
  <w15:docId w15:val="{02960839-49A2-4819-8ABB-03FB6766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30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ocumentation.iii.com/sierrahelp/Defaul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D83F8C.00B590A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omit\Documents\Custom%20Office%20Templates\How%20To%20Guide%20Template%20Revised%20202007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 xsi:nil="true"/>
    <Reviewer xmlns="84897453-ac73-4533-b7cc-f8120215243c">Priscilla Borquez</Reviewer>
    <PolarisRls_x002e_ xmlns="84897453-ac73-4533-b7cc-f8120215243c" xsi:nil="true"/>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true</HyperlinkWord>
    <PDFfinal xmlns="109f4b00-fd81-49e5-ab43-de200dcdabd9">true</PDFfinal>
    <_x0050_DF1 xmlns="109f4b00-fd81-49e5-ab43-de200dcdabd9">true</_x0050_DF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49710E-AC01-488B-8EED-DC053B14B974}">
  <ds:schemaRefs>
    <ds:schemaRef ds:uri="http://schemas.microsoft.com/sharepoint/v3/contenttype/forms"/>
  </ds:schemaRefs>
</ds:datastoreItem>
</file>

<file path=customXml/itemProps2.xml><?xml version="1.0" encoding="utf-8"?>
<ds:datastoreItem xmlns:ds="http://schemas.openxmlformats.org/officeDocument/2006/customXml" ds:itemID="{75692CDF-7B77-4DDF-AF03-7AA283CB88D5}">
  <ds:schemaRefs>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http://purl.org/dc/dcmitype/"/>
    <ds:schemaRef ds:uri="eceba0e2-b42c-4a8d-b505-0c1fe0f5698e"/>
    <ds:schemaRef ds:uri="49821263-dd12-457a-8a0b-485e0645d95a"/>
    <ds:schemaRef ds:uri="http://schemas.microsoft.com/sharepoint/v3"/>
    <ds:schemaRef ds:uri="84897453-ac73-4533-b7cc-f8120215243c"/>
    <ds:schemaRef ds:uri="http://schemas.microsoft.com/office/infopath/2007/PartnerControls"/>
    <ds:schemaRef ds:uri="http://schemas.openxmlformats.org/package/2006/metadata/core-properties"/>
    <ds:schemaRef ds:uri="109f4b00-fd81-49e5-ab43-de200dcdabd9"/>
  </ds:schemaRefs>
</ds:datastoreItem>
</file>

<file path=customXml/itemProps3.xml><?xml version="1.0" encoding="utf-8"?>
<ds:datastoreItem xmlns:ds="http://schemas.openxmlformats.org/officeDocument/2006/customXml" ds:itemID="{B6256702-0EDE-4359-988B-26C2A602B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How To Guide Template Revised 20200728</Template>
  <TotalTime>15</TotalTime>
  <Pages>3</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Login</dc:title>
  <dc:subject/>
  <dc:creator>Schlomit Schwarzer</dc:creator>
  <cp:keywords>integrated login, authetication</cp:keywords>
  <dc:description/>
  <cp:lastModifiedBy>Schlomit Schwarzer</cp:lastModifiedBy>
  <cp:revision>11</cp:revision>
  <dcterms:created xsi:type="dcterms:W3CDTF">2020-10-01T17:37:00Z</dcterms:created>
  <dcterms:modified xsi:type="dcterms:W3CDTF">2022-04-20T17:42:00Z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44400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Reviewer">
    <vt:lpwstr>Priscilla Borquez</vt:lpwstr>
  </property>
  <property fmtid="{D5CDD505-2E9C-101B-9397-08002B2CF9AE}" pid="8" name="ComplianceAssetId">
    <vt:lpwstr/>
  </property>
  <property fmtid="{D5CDD505-2E9C-101B-9397-08002B2CF9AE}" pid="9" name="TemplateUrl">
    <vt:lpwstr/>
  </property>
  <property fmtid="{D5CDD505-2E9C-101B-9397-08002B2CF9AE}" pid="10" name="ITLCPublicURL">
    <vt:lpwstr>, </vt:lpwstr>
  </property>
  <property fmtid="{D5CDD505-2E9C-101B-9397-08002B2CF9AE}" pid="11" name="GUID">
    <vt:lpwstr>0a15a5b8-7648-4840-b9f1-04b0a1795acb</vt:lpwstr>
  </property>
  <property fmtid="{D5CDD505-2E9C-101B-9397-08002B2CF9AE}" pid="12" name="PostedonLibGuide?">
    <vt:bool>true</vt:bool>
  </property>
  <property fmtid="{D5CDD505-2E9C-101B-9397-08002B2CF9AE}" pid="13" name="Public URL">
    <vt:lpwstr>, </vt:lpwstr>
  </property>
  <property fmtid="{D5CDD505-2E9C-101B-9397-08002B2CF9AE}" pid="14" name="TriggerFlowInfo">
    <vt:lpwstr/>
  </property>
</Properties>
</file>