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1E00FF4B" w:rsidR="0054645B" w:rsidRPr="00D6643A" w:rsidRDefault="00056D48" w:rsidP="000C1B85">
      <w:pPr>
        <w:pStyle w:val="ListBullet"/>
        <w:numPr>
          <w:ilvl w:val="0"/>
          <w:numId w:val="0"/>
        </w:numPr>
        <w:tabs>
          <w:tab w:val="left" w:pos="270"/>
        </w:tabs>
        <w:ind w:left="720" w:hanging="360"/>
        <w:jc w:val="center"/>
        <w:rPr>
          <w:rStyle w:val="IntenseEmphasis"/>
          <w:caps/>
          <w:szCs w:val="40"/>
        </w:rPr>
      </w:pPr>
      <w:r w:rsidRPr="00056D48">
        <w:rPr>
          <w:rStyle w:val="IntenseEmphasis"/>
          <w:szCs w:val="40"/>
        </w:rPr>
        <w:t>H</w:t>
      </w:r>
      <w:r w:rsidR="004463ED">
        <w:rPr>
          <w:rStyle w:val="IntenseEmphasis"/>
          <w:szCs w:val="40"/>
        </w:rPr>
        <w:t>ow</w:t>
      </w:r>
      <w:r w:rsidRPr="00056D48">
        <w:rPr>
          <w:rStyle w:val="IntenseEmphasis"/>
          <w:szCs w:val="40"/>
        </w:rPr>
        <w:t xml:space="preserve"> </w:t>
      </w:r>
      <w:r w:rsidR="00116DC2">
        <w:rPr>
          <w:rStyle w:val="IntenseEmphasis"/>
          <w:szCs w:val="40"/>
        </w:rPr>
        <w:t>T</w:t>
      </w:r>
      <w:r w:rsidR="004463ED">
        <w:rPr>
          <w:rStyle w:val="IntenseEmphasis"/>
          <w:szCs w:val="40"/>
        </w:rPr>
        <w:t>o</w:t>
      </w:r>
      <w:r w:rsidRPr="00056D48">
        <w:rPr>
          <w:rStyle w:val="IntenseEmphasis"/>
          <w:szCs w:val="40"/>
        </w:rPr>
        <w:t xml:space="preserve"> D</w:t>
      </w:r>
      <w:r w:rsidR="00116DC2">
        <w:rPr>
          <w:rStyle w:val="IntenseEmphasis"/>
          <w:szCs w:val="40"/>
        </w:rPr>
        <w:t>isable</w:t>
      </w:r>
      <w:r w:rsidRPr="00056D48">
        <w:rPr>
          <w:rStyle w:val="IntenseEmphasis"/>
          <w:szCs w:val="40"/>
        </w:rPr>
        <w:t xml:space="preserve"> A</w:t>
      </w:r>
      <w:r w:rsidR="00116DC2">
        <w:rPr>
          <w:rStyle w:val="IntenseEmphasis"/>
          <w:szCs w:val="40"/>
        </w:rPr>
        <w:t>utomatic</w:t>
      </w:r>
      <w:r w:rsidRPr="00056D48">
        <w:rPr>
          <w:rStyle w:val="IntenseEmphasis"/>
          <w:szCs w:val="40"/>
        </w:rPr>
        <w:t xml:space="preserve"> C</w:t>
      </w:r>
      <w:r w:rsidR="00116DC2">
        <w:rPr>
          <w:rStyle w:val="IntenseEmphasis"/>
          <w:szCs w:val="40"/>
        </w:rPr>
        <w:t>ollection</w:t>
      </w:r>
      <w:r w:rsidRPr="00056D48">
        <w:rPr>
          <w:rStyle w:val="IntenseEmphasis"/>
          <w:szCs w:val="40"/>
        </w:rPr>
        <w:t xml:space="preserve"> A</w:t>
      </w:r>
      <w:r w:rsidR="00116DC2">
        <w:rPr>
          <w:rStyle w:val="IntenseEmphasis"/>
          <w:szCs w:val="40"/>
        </w:rPr>
        <w:t>gency</w:t>
      </w:r>
      <w:r w:rsidRPr="00056D48">
        <w:rPr>
          <w:rStyle w:val="IntenseEmphasis"/>
          <w:szCs w:val="40"/>
        </w:rPr>
        <w:t xml:space="preserve"> R</w:t>
      </w:r>
      <w:r w:rsidR="00116DC2">
        <w:rPr>
          <w:rStyle w:val="IntenseEmphasis"/>
          <w:szCs w:val="40"/>
        </w:rPr>
        <w:t>eports</w:t>
      </w:r>
    </w:p>
    <w:p w14:paraId="7A407147" w14:textId="77777777" w:rsidR="000F7353" w:rsidRPr="00CF1A49" w:rsidRDefault="000F7353" w:rsidP="000C1B85">
      <w:pPr>
        <w:pStyle w:val="border"/>
        <w:tabs>
          <w:tab w:val="left" w:pos="270"/>
        </w:tabs>
        <w:spacing w:before="0" w:after="0"/>
        <w:ind w:left="720" w:hanging="360"/>
        <w:jc w:val="left"/>
      </w:pPr>
    </w:p>
    <w:p w14:paraId="7A861FBC" w14:textId="77777777" w:rsidR="00056D48" w:rsidRPr="00246803" w:rsidRDefault="00056D48" w:rsidP="00056D48">
      <w:pPr>
        <w:pStyle w:val="Checkbox"/>
        <w:spacing w:after="0"/>
        <w:ind w:left="360" w:firstLine="0"/>
        <w:contextualSpacing/>
        <w:rPr>
          <w:rFonts w:cstheme="minorHAnsi"/>
        </w:rPr>
      </w:pPr>
      <w:r w:rsidRPr="00246803">
        <w:rPr>
          <w:rFonts w:cstheme="minorHAnsi"/>
        </w:rPr>
        <w:t>To disable the automated generation and sending of New Submissions and Updated Submissions Reports to the collection agency:</w:t>
      </w:r>
    </w:p>
    <w:p w14:paraId="067C5EF2" w14:textId="77777777" w:rsidR="00056D48" w:rsidRPr="00246803" w:rsidRDefault="00056D48" w:rsidP="00056D48">
      <w:pPr>
        <w:pStyle w:val="Checkbox"/>
        <w:spacing w:after="0"/>
        <w:ind w:left="720" w:hanging="360"/>
        <w:contextualSpacing/>
        <w:rPr>
          <w:rFonts w:cstheme="minorHAnsi"/>
        </w:rPr>
      </w:pPr>
    </w:p>
    <w:p w14:paraId="6C530FE6" w14:textId="77777777" w:rsidR="00056D48" w:rsidRPr="00246803" w:rsidRDefault="00056D48" w:rsidP="00C40255">
      <w:pPr>
        <w:pStyle w:val="Checkbox"/>
        <w:numPr>
          <w:ilvl w:val="0"/>
          <w:numId w:val="20"/>
        </w:numPr>
        <w:spacing w:after="0"/>
        <w:contextualSpacing/>
        <w:rPr>
          <w:rFonts w:cstheme="minorHAnsi"/>
        </w:rPr>
      </w:pPr>
      <w:r w:rsidRPr="00246803">
        <w:rPr>
          <w:rFonts w:cstheme="minorHAnsi"/>
        </w:rPr>
        <w:t>In SDA, go to Admin -&gt; Parameters -&gt; Circulation -&gt; Collection Agency Settings</w:t>
      </w:r>
    </w:p>
    <w:p w14:paraId="4995EE47" w14:textId="77777777" w:rsidR="00056D48" w:rsidRPr="00246803" w:rsidRDefault="00056D48" w:rsidP="00C40255">
      <w:pPr>
        <w:pStyle w:val="Checkbox"/>
        <w:numPr>
          <w:ilvl w:val="0"/>
          <w:numId w:val="20"/>
        </w:numPr>
        <w:spacing w:after="0"/>
        <w:contextualSpacing/>
        <w:rPr>
          <w:rFonts w:cstheme="minorHAnsi"/>
        </w:rPr>
      </w:pPr>
      <w:r w:rsidRPr="00246803">
        <w:rPr>
          <w:rFonts w:cstheme="minorHAnsi"/>
        </w:rPr>
        <w:t>Select a collection agency setting and click the Edit button</w:t>
      </w:r>
    </w:p>
    <w:p w14:paraId="17E30039" w14:textId="77777777" w:rsidR="00056D48" w:rsidRPr="00246803" w:rsidRDefault="00056D48" w:rsidP="00056D48">
      <w:pPr>
        <w:pStyle w:val="Checkbox"/>
        <w:spacing w:after="0"/>
        <w:ind w:left="720" w:hanging="360"/>
        <w:contextualSpacing/>
        <w:rPr>
          <w:rFonts w:cstheme="minorHAnsi"/>
        </w:rPr>
      </w:pPr>
    </w:p>
    <w:p w14:paraId="7A8C49CB" w14:textId="725768BE" w:rsidR="00056D48" w:rsidRDefault="00056D48" w:rsidP="00056D48">
      <w:pPr>
        <w:pStyle w:val="Checkbox"/>
        <w:spacing w:after="0"/>
        <w:ind w:left="720" w:hanging="360"/>
        <w:contextualSpacing/>
        <w:rPr>
          <w:rFonts w:cstheme="minorHAnsi"/>
        </w:rPr>
      </w:pPr>
      <w:r w:rsidRPr="00056D48">
        <w:rPr>
          <w:rFonts w:cstheme="minorHAnsi"/>
          <w:b/>
          <w:bCs w:val="0"/>
          <w:color w:val="DE4726"/>
          <w:sz w:val="28"/>
          <w:szCs w:val="28"/>
        </w:rPr>
        <w:t xml:space="preserve">NOTE: </w:t>
      </w:r>
      <w:r w:rsidRPr="00246803">
        <w:rPr>
          <w:rFonts w:cstheme="minorHAnsi"/>
        </w:rPr>
        <w:t>Note your current settings for Auto New Submission and Auto Update Submission for future reference</w:t>
      </w:r>
    </w:p>
    <w:p w14:paraId="1E5A3610" w14:textId="77777777" w:rsidR="00056D48" w:rsidRPr="00246803" w:rsidRDefault="00056D48" w:rsidP="00056D48">
      <w:pPr>
        <w:pStyle w:val="Checkbox"/>
        <w:spacing w:after="0"/>
        <w:ind w:left="720" w:hanging="360"/>
        <w:contextualSpacing/>
        <w:rPr>
          <w:rFonts w:cstheme="minorHAnsi"/>
        </w:rPr>
      </w:pPr>
    </w:p>
    <w:p w14:paraId="72F7EEB3" w14:textId="77777777" w:rsidR="00056D48" w:rsidRPr="00246803" w:rsidRDefault="00056D48" w:rsidP="00C40255">
      <w:pPr>
        <w:pStyle w:val="Checkbox"/>
        <w:numPr>
          <w:ilvl w:val="0"/>
          <w:numId w:val="19"/>
        </w:numPr>
        <w:spacing w:after="0"/>
        <w:contextualSpacing/>
        <w:rPr>
          <w:rFonts w:cstheme="minorHAnsi"/>
        </w:rPr>
      </w:pPr>
      <w:r w:rsidRPr="00246803">
        <w:rPr>
          <w:rFonts w:cstheme="minorHAnsi"/>
        </w:rPr>
        <w:t>Change Auto New Submission to “no” and remove any numerical values (representing the days sent) from Auto Update Submission</w:t>
      </w:r>
    </w:p>
    <w:p w14:paraId="2C8D2FE8" w14:textId="77777777" w:rsidR="00056D48" w:rsidRPr="00246803" w:rsidRDefault="00056D48" w:rsidP="00C40255">
      <w:pPr>
        <w:pStyle w:val="Checkbox"/>
        <w:numPr>
          <w:ilvl w:val="0"/>
          <w:numId w:val="19"/>
        </w:numPr>
        <w:spacing w:after="0"/>
        <w:contextualSpacing/>
        <w:rPr>
          <w:rFonts w:cstheme="minorHAnsi"/>
        </w:rPr>
      </w:pPr>
      <w:r w:rsidRPr="00246803">
        <w:rPr>
          <w:rFonts w:cstheme="minorHAnsi"/>
        </w:rPr>
        <w:t>Click the Save button</w:t>
      </w:r>
    </w:p>
    <w:p w14:paraId="3F7399E5" w14:textId="77777777" w:rsidR="00056D48" w:rsidRPr="00246803" w:rsidRDefault="00056D48" w:rsidP="00C40255">
      <w:pPr>
        <w:pStyle w:val="Checkbox"/>
        <w:numPr>
          <w:ilvl w:val="0"/>
          <w:numId w:val="19"/>
        </w:numPr>
        <w:spacing w:after="0"/>
        <w:contextualSpacing/>
        <w:rPr>
          <w:rFonts w:cstheme="minorHAnsi"/>
        </w:rPr>
      </w:pPr>
      <w:r w:rsidRPr="00246803">
        <w:rPr>
          <w:rFonts w:cstheme="minorHAnsi"/>
        </w:rPr>
        <w:t>Repeat the Edit process above for each Collection Agency setting on your system</w:t>
      </w:r>
    </w:p>
    <w:p w14:paraId="50E3AC06" w14:textId="77777777" w:rsidR="00056D48" w:rsidRPr="00246803" w:rsidRDefault="00056D48" w:rsidP="00C40255">
      <w:pPr>
        <w:pStyle w:val="Checkbox"/>
        <w:numPr>
          <w:ilvl w:val="0"/>
          <w:numId w:val="19"/>
        </w:numPr>
        <w:spacing w:after="0"/>
        <w:contextualSpacing/>
        <w:rPr>
          <w:rFonts w:cstheme="minorHAnsi"/>
        </w:rPr>
      </w:pPr>
      <w:r w:rsidRPr="00246803">
        <w:rPr>
          <w:rFonts w:cstheme="minorHAnsi"/>
        </w:rPr>
        <w:t>Click the Close button to exit Collection Agency Settings.</w:t>
      </w:r>
    </w:p>
    <w:p w14:paraId="494B471C" w14:textId="77777777" w:rsidR="00056D48" w:rsidRPr="00246803" w:rsidRDefault="00056D48" w:rsidP="00056D48">
      <w:pPr>
        <w:pStyle w:val="Checkbox"/>
        <w:spacing w:after="0"/>
        <w:ind w:left="720" w:hanging="360"/>
        <w:contextualSpacing/>
        <w:rPr>
          <w:rFonts w:cstheme="minorHAnsi"/>
        </w:rPr>
      </w:pPr>
    </w:p>
    <w:p w14:paraId="67F3CA59" w14:textId="77777777" w:rsidR="00056D48" w:rsidRPr="00246803" w:rsidRDefault="00056D48" w:rsidP="00056D48">
      <w:pPr>
        <w:pStyle w:val="Checkbox"/>
        <w:spacing w:after="0"/>
        <w:ind w:left="360" w:firstLine="0"/>
        <w:contextualSpacing/>
        <w:rPr>
          <w:rFonts w:cstheme="minorHAnsi"/>
        </w:rPr>
      </w:pPr>
      <w:r w:rsidRPr="00246803">
        <w:rPr>
          <w:rFonts w:cstheme="minorHAnsi"/>
        </w:rPr>
        <w:t>This will stop automatic sending of new and update reports until the former settings are restored. Staff should not generate and send Collection Agency reports manually as the report will be sent to your Collection Agency if that occurs.</w:t>
      </w:r>
    </w:p>
    <w:p w14:paraId="0EA6959F" w14:textId="77777777" w:rsidR="00056D48" w:rsidRPr="00246803" w:rsidRDefault="00056D48" w:rsidP="00056D48">
      <w:pPr>
        <w:pStyle w:val="Checkbox"/>
        <w:spacing w:after="0"/>
        <w:ind w:left="720" w:hanging="360"/>
        <w:contextualSpacing/>
        <w:rPr>
          <w:rFonts w:cstheme="minorHAnsi"/>
        </w:rPr>
      </w:pPr>
    </w:p>
    <w:p w14:paraId="0C02D465" w14:textId="7821C36F" w:rsidR="00056D48" w:rsidRPr="00246803" w:rsidRDefault="00056D48" w:rsidP="06C6CA3C">
      <w:pPr>
        <w:pStyle w:val="Checkbox"/>
        <w:spacing w:after="0"/>
        <w:ind w:left="360" w:firstLine="0"/>
        <w:contextualSpacing/>
        <w:rPr>
          <w:rFonts w:cstheme="minorBidi"/>
        </w:rPr>
      </w:pPr>
      <w:r w:rsidRPr="06C6CA3C">
        <w:rPr>
          <w:rFonts w:cstheme="minorBidi"/>
        </w:rPr>
        <w:t xml:space="preserve">See </w:t>
      </w:r>
      <w:hyperlink r:id="rId11" w:anchor="sril/sril_circ_param_collect.html" w:history="1">
        <w:r w:rsidRPr="00095DCD">
          <w:rPr>
            <w:rStyle w:val="Hyperlink"/>
            <w:rFonts w:cstheme="minorBidi"/>
            <w:color w:val="002060"/>
          </w:rPr>
          <w:t>Collection Agency Settings Table</w:t>
        </w:r>
      </w:hyperlink>
      <w:r w:rsidRPr="00C40255">
        <w:rPr>
          <w:rFonts w:cstheme="minorBidi"/>
        </w:rPr>
        <w:t xml:space="preserve"> </w:t>
      </w:r>
      <w:r w:rsidRPr="06C6CA3C">
        <w:rPr>
          <w:rFonts w:cstheme="minorBidi"/>
        </w:rPr>
        <w:t>in the Sierra WebHelp for further information.</w:t>
      </w:r>
    </w:p>
    <w:p w14:paraId="2FC2239D" w14:textId="1F84837E" w:rsidR="009C1974" w:rsidRDefault="009C1974" w:rsidP="06C6CA3C">
      <w:pPr>
        <w:pStyle w:val="Checkbox"/>
        <w:spacing w:after="0"/>
        <w:ind w:left="0" w:firstLine="0"/>
        <w:contextualSpacing/>
      </w:pPr>
    </w:p>
    <w:p w14:paraId="2BD35E35" w14:textId="77777777" w:rsidR="009C67A2" w:rsidRDefault="009C67A2" w:rsidP="00056D48">
      <w:pPr>
        <w:pStyle w:val="Checkbox"/>
        <w:spacing w:after="0"/>
        <w:ind w:left="0" w:firstLine="0"/>
        <w:contextualSpacing/>
        <w:rPr>
          <w:rFonts w:cstheme="minorHAnsi"/>
        </w:rPr>
      </w:pPr>
    </w:p>
    <w:p w14:paraId="66D1E8D9" w14:textId="77777777" w:rsidR="009C67A2" w:rsidRDefault="009C67A2" w:rsidP="00056D48">
      <w:pPr>
        <w:pStyle w:val="Checkbox"/>
        <w:spacing w:after="0"/>
        <w:ind w:left="0" w:firstLine="0"/>
        <w:contextualSpacing/>
        <w:rPr>
          <w:rFonts w:cstheme="minorHAnsi"/>
        </w:rPr>
      </w:pPr>
    </w:p>
    <w:p w14:paraId="1DDEC59E" w14:textId="77777777" w:rsidR="009C67A2" w:rsidRDefault="009C67A2" w:rsidP="00056D48">
      <w:pPr>
        <w:pStyle w:val="Checkbox"/>
        <w:spacing w:after="0"/>
        <w:ind w:left="0" w:firstLine="0"/>
        <w:contextualSpacing/>
        <w:rPr>
          <w:rFonts w:cstheme="minorHAnsi"/>
        </w:rPr>
      </w:pPr>
    </w:p>
    <w:p w14:paraId="46C8B701" w14:textId="3C09B165" w:rsidR="009C67A2" w:rsidRDefault="009C67A2" w:rsidP="009C67A2">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095DCD">
        <w:t>2</w:t>
      </w:r>
      <w:r>
        <w:t>, Innovative Interfaces, Inc.</w:t>
      </w:r>
    </w:p>
    <w:p w14:paraId="065010C0" w14:textId="77777777" w:rsidR="009C67A2" w:rsidRPr="00AB4090" w:rsidRDefault="009C67A2" w:rsidP="00056D48">
      <w:pPr>
        <w:pStyle w:val="Checkbox"/>
        <w:spacing w:after="0"/>
        <w:ind w:left="0" w:firstLine="0"/>
        <w:contextualSpacing/>
        <w:rPr>
          <w:rFonts w:cstheme="minorHAnsi"/>
        </w:rPr>
      </w:pPr>
    </w:p>
    <w:sectPr w:rsidR="009C67A2" w:rsidRPr="00AB4090" w:rsidSect="002F0BFD">
      <w:footerReference w:type="default" r:id="rId12"/>
      <w:headerReference w:type="first" r:id="rId13"/>
      <w:footerReference w:type="first" r:id="rId14"/>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2AFD" w14:textId="77777777" w:rsidR="00E36CA8" w:rsidRDefault="00E36CA8" w:rsidP="0068194B">
      <w:r>
        <w:separator/>
      </w:r>
    </w:p>
    <w:p w14:paraId="4BF51808" w14:textId="77777777" w:rsidR="00E36CA8" w:rsidRDefault="00E36CA8"/>
    <w:p w14:paraId="14A7C8DF" w14:textId="77777777" w:rsidR="00E36CA8" w:rsidRDefault="00E36CA8"/>
  </w:endnote>
  <w:endnote w:type="continuationSeparator" w:id="0">
    <w:p w14:paraId="2070C9D4" w14:textId="77777777" w:rsidR="00E36CA8" w:rsidRDefault="00E36CA8" w:rsidP="0068194B">
      <w:r>
        <w:continuationSeparator/>
      </w:r>
    </w:p>
    <w:p w14:paraId="21FB867C" w14:textId="77777777" w:rsidR="00E36CA8" w:rsidRDefault="00E36CA8"/>
    <w:p w14:paraId="49630CED" w14:textId="77777777" w:rsidR="00E36CA8" w:rsidRDefault="00E36CA8"/>
  </w:endnote>
  <w:endnote w:type="continuationNotice" w:id="1">
    <w:p w14:paraId="5CC0B764" w14:textId="77777777" w:rsidR="00E36CA8" w:rsidRDefault="00E3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67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7A2">
              <w:rPr>
                <w:b/>
                <w:bCs/>
                <w:noProof/>
              </w:rPr>
              <w:t>2</w:t>
            </w:r>
            <w:r>
              <w:rPr>
                <w:b/>
                <w:bCs/>
                <w:sz w:val="24"/>
                <w:szCs w:val="24"/>
              </w:rPr>
              <w:fldChar w:fldCharType="end"/>
            </w:r>
          </w:p>
        </w:sdtContent>
      </w:sdt>
    </w:sdtContent>
  </w:sdt>
  <w:p w14:paraId="677AC440" w14:textId="77777777" w:rsidR="004B6A9F" w:rsidRPr="0087588A" w:rsidRDefault="06C6CA3C" w:rsidP="0087588A">
    <w:pPr>
      <w:pStyle w:val="Footer"/>
    </w:pPr>
    <w:r>
      <w:rPr>
        <w:noProof/>
        <w:lang w:bidi="he-IL"/>
      </w:rPr>
      <w:drawing>
        <wp:inline distT="0" distB="0" distL="0" distR="0" wp14:anchorId="58640748" wp14:editId="0AA58FE7">
          <wp:extent cx="1181100" cy="361950"/>
          <wp:effectExtent l="0" t="0" r="0" b="0"/>
          <wp:docPr id="297513959" name="Picture 13"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AE7D57"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C40255">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C40255">
              <w:rPr>
                <w:bCs/>
                <w:iCs/>
                <w:noProof/>
                <w:sz w:val="20"/>
                <w:szCs w:val="20"/>
              </w:rPr>
              <w:t>1</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6659563F" w:rsidR="0087588A" w:rsidRPr="00256302" w:rsidRDefault="00095DCD" w:rsidP="00256302">
    <w:pPr>
      <w:pStyle w:val="Footer"/>
    </w:pPr>
    <w:r>
      <w:rPr>
        <w:noProof/>
      </w:rPr>
      <w:drawing>
        <wp:inline distT="0" distB="0" distL="0" distR="0" wp14:anchorId="2A74C7DB" wp14:editId="671F848D">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A2F8" w14:textId="77777777" w:rsidR="00E36CA8" w:rsidRDefault="00E36CA8" w:rsidP="0068194B">
      <w:r>
        <w:separator/>
      </w:r>
    </w:p>
    <w:p w14:paraId="3550C9DA" w14:textId="77777777" w:rsidR="00E36CA8" w:rsidRDefault="00E36CA8"/>
    <w:p w14:paraId="775C8E27" w14:textId="77777777" w:rsidR="00E36CA8" w:rsidRDefault="00E36CA8"/>
  </w:footnote>
  <w:footnote w:type="continuationSeparator" w:id="0">
    <w:p w14:paraId="3A3D5301" w14:textId="77777777" w:rsidR="00E36CA8" w:rsidRDefault="00E36CA8" w:rsidP="0068194B">
      <w:r>
        <w:continuationSeparator/>
      </w:r>
    </w:p>
    <w:p w14:paraId="5DA610CC" w14:textId="77777777" w:rsidR="00E36CA8" w:rsidRDefault="00E36CA8"/>
    <w:p w14:paraId="46DF4E3B" w14:textId="77777777" w:rsidR="00E36CA8" w:rsidRDefault="00E36CA8"/>
  </w:footnote>
  <w:footnote w:type="continuationNotice" w:id="1">
    <w:p w14:paraId="5EC6F2FD" w14:textId="77777777" w:rsidR="00E36CA8" w:rsidRDefault="00E36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06C6CA3C" w:rsidP="009C67A2">
    <w:pPr>
      <w:pStyle w:val="Header"/>
      <w:ind w:left="1440" w:firstLine="1530"/>
    </w:pPr>
    <w:r>
      <w:rPr>
        <w:noProof/>
        <w:lang w:bidi="he-IL"/>
      </w:rPr>
      <w:drawing>
        <wp:inline distT="0" distB="0" distL="0" distR="0" wp14:anchorId="6CAFE9D1" wp14:editId="1A74F797">
          <wp:extent cx="2286000" cy="857250"/>
          <wp:effectExtent l="0" t="0" r="0" b="0"/>
          <wp:docPr id="1849158512"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58512"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2642A"/>
    <w:multiLevelType w:val="hybridMultilevel"/>
    <w:tmpl w:val="D004B96C"/>
    <w:lvl w:ilvl="0" w:tplc="2724F65C">
      <w:start w:val="1"/>
      <w:numFmt w:val="bullet"/>
      <w:lvlText w:val=""/>
      <w:lvlJc w:val="left"/>
      <w:pPr>
        <w:ind w:left="698" w:hanging="360"/>
      </w:pPr>
      <w:rPr>
        <w:rFonts w:ascii="Symbol" w:hAnsi="Symbol" w:cs="Symbol" w:hint="default"/>
        <w:color w:val="D54120"/>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2"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90F"/>
    <w:multiLevelType w:val="hybridMultilevel"/>
    <w:tmpl w:val="5D168300"/>
    <w:lvl w:ilvl="0" w:tplc="2724F65C">
      <w:start w:val="1"/>
      <w:numFmt w:val="bullet"/>
      <w:lvlText w:val=""/>
      <w:lvlJc w:val="left"/>
      <w:pPr>
        <w:ind w:left="1058" w:hanging="360"/>
      </w:pPr>
      <w:rPr>
        <w:rFonts w:ascii="Symbol" w:hAnsi="Symbol" w:cs="Symbol" w:hint="default"/>
        <w:color w:val="D54120"/>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CF0ADF"/>
    <w:multiLevelType w:val="hybridMultilevel"/>
    <w:tmpl w:val="D7DCC3CA"/>
    <w:lvl w:ilvl="0" w:tplc="B4ACDC64">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661A3D66"/>
    <w:multiLevelType w:val="hybridMultilevel"/>
    <w:tmpl w:val="B50C1D58"/>
    <w:lvl w:ilvl="0" w:tplc="2F82048E">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8"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A2B9E"/>
    <w:multiLevelType w:val="hybridMultilevel"/>
    <w:tmpl w:val="E99479C8"/>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5"/>
  </w:num>
  <w:num w:numId="11">
    <w:abstractNumId w:val="10"/>
  </w:num>
  <w:num w:numId="12">
    <w:abstractNumId w:val="13"/>
  </w:num>
  <w:num w:numId="13">
    <w:abstractNumId w:val="12"/>
  </w:num>
  <w:num w:numId="14">
    <w:abstractNumId w:val="9"/>
  </w:num>
  <w:num w:numId="15">
    <w:abstractNumId w:val="18"/>
  </w:num>
  <w:num w:numId="16">
    <w:abstractNumId w:val="17"/>
  </w:num>
  <w:num w:numId="17">
    <w:abstractNumId w:val="16"/>
  </w:num>
  <w:num w:numId="18">
    <w:abstractNumId w:val="11"/>
  </w:num>
  <w:num w:numId="19">
    <w:abstractNumId w:val="19"/>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6D48"/>
    <w:rsid w:val="00057A91"/>
    <w:rsid w:val="0007021F"/>
    <w:rsid w:val="00095DCD"/>
    <w:rsid w:val="00096822"/>
    <w:rsid w:val="000B27B0"/>
    <w:rsid w:val="000B2BA5"/>
    <w:rsid w:val="000B7B38"/>
    <w:rsid w:val="000C1B85"/>
    <w:rsid w:val="000F2F8C"/>
    <w:rsid w:val="000F7353"/>
    <w:rsid w:val="0010006E"/>
    <w:rsid w:val="001045A8"/>
    <w:rsid w:val="00114A91"/>
    <w:rsid w:val="00116DC2"/>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6398"/>
    <w:rsid w:val="00380DFF"/>
    <w:rsid w:val="003869C2"/>
    <w:rsid w:val="003A0632"/>
    <w:rsid w:val="003A6ADF"/>
    <w:rsid w:val="003B157A"/>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463ED"/>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4FD7"/>
    <w:rsid w:val="006553BA"/>
    <w:rsid w:val="006565D3"/>
    <w:rsid w:val="006618E9"/>
    <w:rsid w:val="00666163"/>
    <w:rsid w:val="006803B0"/>
    <w:rsid w:val="0068194B"/>
    <w:rsid w:val="00682051"/>
    <w:rsid w:val="00692703"/>
    <w:rsid w:val="006A1962"/>
    <w:rsid w:val="006B0491"/>
    <w:rsid w:val="006B5D48"/>
    <w:rsid w:val="006B727E"/>
    <w:rsid w:val="006B7D7B"/>
    <w:rsid w:val="006C13F8"/>
    <w:rsid w:val="006C1A5E"/>
    <w:rsid w:val="006E1507"/>
    <w:rsid w:val="006E2578"/>
    <w:rsid w:val="006F5F76"/>
    <w:rsid w:val="00712D8B"/>
    <w:rsid w:val="007160EC"/>
    <w:rsid w:val="00717E51"/>
    <w:rsid w:val="0072565E"/>
    <w:rsid w:val="00733CB8"/>
    <w:rsid w:val="00733E0A"/>
    <w:rsid w:val="00737D5D"/>
    <w:rsid w:val="00740FBF"/>
    <w:rsid w:val="0074403D"/>
    <w:rsid w:val="00746D44"/>
    <w:rsid w:val="007538DC"/>
    <w:rsid w:val="00755FEE"/>
    <w:rsid w:val="00756A84"/>
    <w:rsid w:val="00757803"/>
    <w:rsid w:val="007722B4"/>
    <w:rsid w:val="00775007"/>
    <w:rsid w:val="0079206B"/>
    <w:rsid w:val="00796076"/>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4E76"/>
    <w:rsid w:val="009650EA"/>
    <w:rsid w:val="0097790C"/>
    <w:rsid w:val="00980E1B"/>
    <w:rsid w:val="0098506E"/>
    <w:rsid w:val="00987663"/>
    <w:rsid w:val="009A44CE"/>
    <w:rsid w:val="009C0D6A"/>
    <w:rsid w:val="009C1974"/>
    <w:rsid w:val="009C4DFC"/>
    <w:rsid w:val="009C5F36"/>
    <w:rsid w:val="009C67A2"/>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4090"/>
    <w:rsid w:val="00AB610B"/>
    <w:rsid w:val="00AD282C"/>
    <w:rsid w:val="00AD360E"/>
    <w:rsid w:val="00AD40FB"/>
    <w:rsid w:val="00AD782D"/>
    <w:rsid w:val="00AE1175"/>
    <w:rsid w:val="00AE7650"/>
    <w:rsid w:val="00AE7D57"/>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C13A8"/>
    <w:rsid w:val="00BC178F"/>
    <w:rsid w:val="00BC3DFC"/>
    <w:rsid w:val="00BD431F"/>
    <w:rsid w:val="00BE423E"/>
    <w:rsid w:val="00BF61AC"/>
    <w:rsid w:val="00C2411D"/>
    <w:rsid w:val="00C317A5"/>
    <w:rsid w:val="00C356E8"/>
    <w:rsid w:val="00C37EE5"/>
    <w:rsid w:val="00C40255"/>
    <w:rsid w:val="00C44084"/>
    <w:rsid w:val="00C44D6A"/>
    <w:rsid w:val="00C45C1F"/>
    <w:rsid w:val="00C46F30"/>
    <w:rsid w:val="00C47FA6"/>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058D"/>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36CA8"/>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55A2"/>
    <w:rsid w:val="06C6CA3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6988">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AC98-995E-4492-8076-6265AD4161A7}">
  <ds:schemaRefs>
    <ds:schemaRef ds:uri="http://schemas.microsoft.com/office/2006/documentManagement/types"/>
    <ds:schemaRef ds:uri="109f4b00-fd81-49e5-ab43-de200dcdabd9"/>
    <ds:schemaRef ds:uri="http://schemas.microsoft.com/office/2006/metadata/properties"/>
    <ds:schemaRef ds:uri="http://purl.org/dc/terms/"/>
    <ds:schemaRef ds:uri="http://purl.org/dc/dcmitype/"/>
    <ds:schemaRef ds:uri="http://schemas.microsoft.com/office/infopath/2007/PartnerControls"/>
    <ds:schemaRef ds:uri="49821263-dd12-457a-8a0b-485e0645d95a"/>
    <ds:schemaRef ds:uri="http://schemas.openxmlformats.org/package/2006/metadata/core-properties"/>
    <ds:schemaRef ds:uri="http://www.w3.org/XML/1998/namespace"/>
    <ds:schemaRef ds:uri="84897453-ac73-4533-b7cc-f8120215243c"/>
    <ds:schemaRef ds:uri="eceba0e2-b42c-4a8d-b505-0c1fe0f5698e"/>
    <ds:schemaRef ds:uri="http://schemas.microsoft.com/sharepoint/v3"/>
    <ds:schemaRef ds:uri="http://purl.org/dc/elements/1.1/"/>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F74738F2-7298-4D4B-8F97-E5ADB047770E}">
  <ds:schemaRefs>
    <ds:schemaRef ds:uri="http://schemas.openxmlformats.org/officeDocument/2006/bibliography"/>
  </ds:schemaRefs>
</ds:datastoreItem>
</file>

<file path=customXml/itemProps4.xml><?xml version="1.0" encoding="utf-8"?>
<ds:datastoreItem xmlns:ds="http://schemas.openxmlformats.org/officeDocument/2006/customXml" ds:itemID="{2FB0244C-8C2D-4A18-885F-C511A48E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Interfaces Part of Clarivate, Training Team</dc:title>
  <dc:subject/>
  <dc:creator/>
  <cp:keywords/>
  <dc:description>collection agency, fines</dc:description>
  <cp:lastModifiedBy/>
  <cp:revision>2</cp:revision>
  <dcterms:created xsi:type="dcterms:W3CDTF">2020-07-13T15:56:00Z</dcterms:created>
  <dcterms:modified xsi:type="dcterms:W3CDTF">2022-04-14T09:24:00Z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Reviewer">
    <vt:lpwstr>Laura Frasca</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3d4d03dc-15b4-4b90-a842-892ad8fec472</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