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FB4EA" w14:textId="77777777" w:rsidR="00EB56E7" w:rsidRDefault="00773CB8" w:rsidP="006B1B59">
      <w:pPr>
        <w:pStyle w:val="Title"/>
      </w:pPr>
      <w:r>
        <w:t>polarios acquisitions</w:t>
      </w:r>
    </w:p>
    <w:p w14:paraId="13EFB4EB" w14:textId="77777777" w:rsidR="000634D9" w:rsidRDefault="00E80288" w:rsidP="001B36FC">
      <w:pPr>
        <w:pStyle w:val="Heading1"/>
      </w:pPr>
      <w:r>
        <w:t>Shelf Ready Ordering Enriched EDI Setup</w:t>
      </w:r>
      <w:r w:rsidR="000634D9">
        <w:rPr>
          <w:noProof/>
          <w:lang w:bidi="he-IL"/>
        </w:rPr>
        <mc:AlternateContent>
          <mc:Choice Requires="wps">
            <w:drawing>
              <wp:inline distT="0" distB="0" distL="0" distR="0" wp14:anchorId="13EFB52D" wp14:editId="1E23F051">
                <wp:extent cx="5934075" cy="38100"/>
                <wp:effectExtent l="0" t="0" r="28575" b="1905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B9C141" id="Straight Connector 1"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46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" strokecolor="#5a5a5a [2109]" strokeweight=".5pt">
                <v:stroke joinstyle="miter"/>
                <w10:anchorlock/>
              </v:line>
            </w:pict>
          </mc:Fallback>
        </mc:AlternateContent>
      </w:r>
      <w:r w:rsidR="000634D9">
        <w:t xml:space="preserve"> </w:t>
      </w:r>
    </w:p>
    <w:p w14:paraId="13EFB4EC" w14:textId="77777777" w:rsidR="000634D9" w:rsidRDefault="000634D9" w:rsidP="000634D9"/>
    <w:p w14:paraId="13EFB4ED" w14:textId="77777777" w:rsidR="00DF7431" w:rsidRDefault="00BE4E75" w:rsidP="00773CB8">
      <w:pPr>
        <w:pStyle w:val="Heading2"/>
      </w:pPr>
      <w:r>
        <w:t>Receiving Shelf Ready Items</w:t>
      </w:r>
    </w:p>
    <w:p w14:paraId="13EFB4EE" w14:textId="77777777" w:rsidR="00DF7431" w:rsidRDefault="00DF7431" w:rsidP="00DF7431"/>
    <w:p w14:paraId="13EFB4EF" w14:textId="77777777" w:rsidR="00BE4E75" w:rsidRPr="00BE4E75" w:rsidRDefault="00BE4E75" w:rsidP="00BE4E75">
      <w:pPr>
        <w:pStyle w:val="ListParagraph"/>
        <w:numPr>
          <w:ilvl w:val="0"/>
          <w:numId w:val="10"/>
        </w:numPr>
      </w:pPr>
      <w:r w:rsidRPr="00BE4E75">
        <w:t>Checking in shelf-ready materials in branches</w:t>
      </w:r>
    </w:p>
    <w:p w14:paraId="13EFB4F0" w14:textId="77777777" w:rsidR="00773CB8" w:rsidRDefault="00BE4E75" w:rsidP="00BE4E75">
      <w:pPr>
        <w:pStyle w:val="ListParagraph"/>
        <w:numPr>
          <w:ilvl w:val="0"/>
          <w:numId w:val="10"/>
        </w:numPr>
      </w:pPr>
      <w:r w:rsidRPr="00BE4E75">
        <w:t>Using auto-receive when receiving centrally</w:t>
      </w:r>
    </w:p>
    <w:p w14:paraId="13EFB4F1" w14:textId="77777777" w:rsidR="00C62C5B" w:rsidRPr="00C62C5B" w:rsidRDefault="00C62C5B" w:rsidP="00C62C5B"/>
    <w:p w14:paraId="13EFB4F2" w14:textId="77777777" w:rsidR="00773CB8" w:rsidRDefault="00B43835" w:rsidP="00B43835">
      <w:pPr>
        <w:pStyle w:val="Heading2"/>
      </w:pPr>
      <w:r w:rsidRPr="00B43835">
        <w:t>Checking in shelf-ready materials in branches</w:t>
      </w:r>
    </w:p>
    <w:p w14:paraId="13EFB4F3" w14:textId="77777777" w:rsidR="00B43835" w:rsidRDefault="00B43835" w:rsidP="00773CB8"/>
    <w:p w14:paraId="13EFB4F4" w14:textId="77777777" w:rsidR="00B43835" w:rsidRDefault="00B43835" w:rsidP="00B43835">
      <w:pPr>
        <w:pStyle w:val="ListParagraph"/>
        <w:numPr>
          <w:ilvl w:val="0"/>
          <w:numId w:val="11"/>
        </w:numPr>
      </w:pPr>
      <w:r w:rsidRPr="00B43835">
        <w:t>To access the Check In Shelf-Ready Materials workform, go to Acquisitions/EDI Services/Check In Shelf-Ready Materials on the Polaris Toolbar</w:t>
      </w:r>
    </w:p>
    <w:p w14:paraId="13EFB4F5" w14:textId="77777777" w:rsidR="00A069FA" w:rsidRDefault="00A069FA" w:rsidP="00A069FA">
      <w:pPr>
        <w:pStyle w:val="ListParagraph"/>
        <w:ind w:left="1152"/>
      </w:pPr>
    </w:p>
    <w:p w14:paraId="13EFB4F6" w14:textId="77777777" w:rsidR="00A069FA" w:rsidRDefault="00A069FA" w:rsidP="00A069FA">
      <w:pPr>
        <w:pStyle w:val="ListParagraph"/>
        <w:ind w:left="1152"/>
      </w:pPr>
      <w:r>
        <w:rPr>
          <w:noProof/>
          <w:lang w:bidi="he-IL"/>
        </w:rPr>
        <w:drawing>
          <wp:inline distT="0" distB="0" distL="0" distR="0" wp14:anchorId="13EFB52F" wp14:editId="13EFB530">
            <wp:extent cx="2282652" cy="1888058"/>
            <wp:effectExtent l="0" t="0" r="3810" b="0"/>
            <wp:docPr id="7" name="Picture 7" descr="Acquisitions menu, EDI services Menu, Check in shelf ready materials i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92107" cy="1895878"/>
                    </a:xfrm>
                    <a:prstGeom prst="rect">
                      <a:avLst/>
                    </a:prstGeom>
                  </pic:spPr>
                </pic:pic>
              </a:graphicData>
            </a:graphic>
          </wp:inline>
        </w:drawing>
      </w:r>
    </w:p>
    <w:p w14:paraId="13EFB4F7" w14:textId="77777777" w:rsidR="00A069FA" w:rsidRPr="00B43835" w:rsidRDefault="00A069FA" w:rsidP="00A069FA">
      <w:pPr>
        <w:pStyle w:val="ListParagraph"/>
        <w:ind w:left="1152"/>
      </w:pPr>
    </w:p>
    <w:p w14:paraId="13EFB4F8" w14:textId="77777777" w:rsidR="00B43835" w:rsidRDefault="00B43835" w:rsidP="00B43835"/>
    <w:p w14:paraId="13EFB4F9" w14:textId="77777777" w:rsidR="00B43835" w:rsidRDefault="00004022" w:rsidP="00B43835">
      <w:r>
        <w:t>After selecting Check-In Shelf Ready Materials, the receiving workform opens up.</w:t>
      </w:r>
    </w:p>
    <w:p w14:paraId="13EFB4FA" w14:textId="77777777" w:rsidR="00A069FA" w:rsidRDefault="00A069FA" w:rsidP="00B43835">
      <w:r>
        <w:rPr>
          <w:noProof/>
          <w:lang w:bidi="he-IL"/>
        </w:rPr>
        <w:lastRenderedPageBreak/>
        <w:drawing>
          <wp:inline distT="0" distB="0" distL="0" distR="0" wp14:anchorId="13EFB531" wp14:editId="13EFB532">
            <wp:extent cx="5078308" cy="3847795"/>
            <wp:effectExtent l="0" t="0" r="8255" b="635"/>
            <wp:docPr id="10" name="Picture 10" descr="Check in shelf ready materials  work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83518" cy="3851742"/>
                    </a:xfrm>
                    <a:prstGeom prst="rect">
                      <a:avLst/>
                    </a:prstGeom>
                  </pic:spPr>
                </pic:pic>
              </a:graphicData>
            </a:graphic>
          </wp:inline>
        </w:drawing>
      </w:r>
    </w:p>
    <w:p w14:paraId="13EFB4FB" w14:textId="77777777" w:rsidR="00B43835" w:rsidRDefault="00B43835" w:rsidP="00B43835"/>
    <w:p w14:paraId="13EFB4FC" w14:textId="77777777" w:rsidR="00004022" w:rsidRDefault="00004022" w:rsidP="00B43835"/>
    <w:p w14:paraId="13EFB4FD" w14:textId="77777777" w:rsidR="00004022" w:rsidRDefault="00004022" w:rsidP="00004022">
      <w:pPr>
        <w:pStyle w:val="ListParagraph"/>
        <w:numPr>
          <w:ilvl w:val="0"/>
          <w:numId w:val="14"/>
        </w:numPr>
      </w:pPr>
      <w:r>
        <w:t>To use the Receive Shipment workform, there must be a matching on order item record with a barcode in the database</w:t>
      </w:r>
    </w:p>
    <w:p w14:paraId="13EFB4FE" w14:textId="77777777" w:rsidR="00004022" w:rsidRDefault="00004022" w:rsidP="00004022">
      <w:pPr>
        <w:pStyle w:val="ListParagraph"/>
        <w:numPr>
          <w:ilvl w:val="0"/>
          <w:numId w:val="14"/>
        </w:numPr>
      </w:pPr>
      <w:r>
        <w:t>If no matching item or POLI is found, an error message will appear</w:t>
      </w:r>
    </w:p>
    <w:p w14:paraId="13EFB4FF" w14:textId="77777777" w:rsidR="00B43835" w:rsidRDefault="00B43835" w:rsidP="00B43835"/>
    <w:p w14:paraId="13EFB500" w14:textId="77777777" w:rsidR="00004022" w:rsidRDefault="00004022" w:rsidP="00B43835">
      <w:r>
        <w:rPr>
          <w:noProof/>
          <w:lang w:bidi="he-IL"/>
        </w:rPr>
        <w:lastRenderedPageBreak/>
        <w:drawing>
          <wp:inline distT="0" distB="0" distL="0" distR="0" wp14:anchorId="13EFB533" wp14:editId="13EFB534">
            <wp:extent cx="5354726" cy="4048081"/>
            <wp:effectExtent l="0" t="0" r="0" b="0"/>
            <wp:docPr id="12" name="Picture 12" descr="Sample shelf ready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64124" cy="4055186"/>
                    </a:xfrm>
                    <a:prstGeom prst="rect">
                      <a:avLst/>
                    </a:prstGeom>
                  </pic:spPr>
                </pic:pic>
              </a:graphicData>
            </a:graphic>
          </wp:inline>
        </w:drawing>
      </w:r>
    </w:p>
    <w:p w14:paraId="13EFB501" w14:textId="77777777" w:rsidR="00004022" w:rsidRDefault="00004022" w:rsidP="00B43835"/>
    <w:p w14:paraId="13EFB502" w14:textId="77777777" w:rsidR="00004022" w:rsidRDefault="00004022" w:rsidP="00B43835"/>
    <w:p w14:paraId="13EFB503" w14:textId="77777777" w:rsidR="00004022" w:rsidRPr="00B43835" w:rsidRDefault="00004022" w:rsidP="00004022">
      <w:pPr>
        <w:pStyle w:val="ListParagraph"/>
        <w:numPr>
          <w:ilvl w:val="0"/>
          <w:numId w:val="11"/>
        </w:numPr>
      </w:pPr>
      <w:r w:rsidRPr="00B43835">
        <w:t>To use the Receive Shipment workform, there must be a matching on order item record with a barcode in the database</w:t>
      </w:r>
    </w:p>
    <w:p w14:paraId="13EFB504" w14:textId="77777777" w:rsidR="00004022" w:rsidRDefault="00004022" w:rsidP="00004022">
      <w:pPr>
        <w:pStyle w:val="ListParagraph"/>
        <w:numPr>
          <w:ilvl w:val="0"/>
          <w:numId w:val="11"/>
        </w:numPr>
      </w:pPr>
      <w:r w:rsidRPr="00B43835">
        <w:t>If no matching item or POLI is found, an error message will appear</w:t>
      </w:r>
    </w:p>
    <w:p w14:paraId="13EFB505" w14:textId="77777777" w:rsidR="00C037D6" w:rsidRPr="00004022" w:rsidRDefault="00515101" w:rsidP="00004022">
      <w:pPr>
        <w:pStyle w:val="ListParagraph"/>
        <w:numPr>
          <w:ilvl w:val="0"/>
          <w:numId w:val="11"/>
        </w:numPr>
      </w:pPr>
      <w:r w:rsidRPr="00004022">
        <w:t>The Fill Hold dialog box will appear if an item can satisfy a hold or be transferred to another branch for a hold</w:t>
      </w:r>
    </w:p>
    <w:p w14:paraId="13EFB506" w14:textId="77777777" w:rsidR="00004022" w:rsidRDefault="00004022" w:rsidP="00004022">
      <w:pPr>
        <w:pStyle w:val="ListParagraph"/>
        <w:ind w:left="1152"/>
      </w:pPr>
    </w:p>
    <w:p w14:paraId="13EFB507" w14:textId="77777777" w:rsidR="00004022" w:rsidRDefault="00004022" w:rsidP="00B43835"/>
    <w:p w14:paraId="13EFB508" w14:textId="77777777" w:rsidR="00004022" w:rsidRDefault="00004022" w:rsidP="00004022">
      <w:r w:rsidRPr="00004022">
        <w:rPr>
          <w:noProof/>
        </w:rPr>
        <w:drawing>
          <wp:inline distT="0" distB="0" distL="0" distR="0" wp14:anchorId="13EFB535" wp14:editId="13EFB536">
            <wp:extent cx="2874873" cy="1598642"/>
            <wp:effectExtent l="0" t="0" r="1905" b="1905"/>
            <wp:docPr id="3" name="Picture 3" descr="Fill Hold Dialog box which appears if an item will satisfy a h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ll Hold Dialog box which appears if an item will satisfy a hol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5471" cy="1615657"/>
                    </a:xfrm>
                    <a:prstGeom prst="rect">
                      <a:avLst/>
                    </a:prstGeom>
                    <a:noFill/>
                    <a:ln>
                      <a:noFill/>
                    </a:ln>
                    <a:effectLst/>
                  </pic:spPr>
                </pic:pic>
              </a:graphicData>
            </a:graphic>
          </wp:inline>
        </w:drawing>
      </w:r>
    </w:p>
    <w:p w14:paraId="13EFB509" w14:textId="77777777" w:rsidR="00B43835" w:rsidRDefault="00B43835" w:rsidP="00B43835"/>
    <w:p w14:paraId="13EFB50A" w14:textId="77777777" w:rsidR="00540178" w:rsidRPr="00540178" w:rsidRDefault="00540178" w:rsidP="00540178">
      <w:pPr>
        <w:pStyle w:val="ListParagraph"/>
        <w:numPr>
          <w:ilvl w:val="0"/>
          <w:numId w:val="16"/>
        </w:numPr>
      </w:pPr>
      <w:r w:rsidRPr="00540178">
        <w:lastRenderedPageBreak/>
        <w:t>Once an item is scanned and appears in the list, staff can right-click on it to perform other tasks such as placing a hold or linking to another record</w:t>
      </w:r>
    </w:p>
    <w:p w14:paraId="13EFB50B" w14:textId="77777777" w:rsidR="00540178" w:rsidRDefault="00540178" w:rsidP="00540178">
      <w:pPr>
        <w:pStyle w:val="ListParagraph"/>
        <w:numPr>
          <w:ilvl w:val="0"/>
          <w:numId w:val="16"/>
        </w:numPr>
      </w:pPr>
      <w:r w:rsidRPr="00540178">
        <w:t>Use the Remove Selected Item button if an item was received in error</w:t>
      </w:r>
    </w:p>
    <w:p w14:paraId="13EFB50C" w14:textId="77777777" w:rsidR="00540178" w:rsidRDefault="00540178" w:rsidP="00B43835"/>
    <w:p w14:paraId="13EFB50D" w14:textId="77777777" w:rsidR="00540178" w:rsidRDefault="00540178" w:rsidP="00540178">
      <w:r w:rsidRPr="00540178">
        <w:rPr>
          <w:noProof/>
        </w:rPr>
        <w:drawing>
          <wp:inline distT="0" distB="0" distL="0" distR="0" wp14:anchorId="13EFB537" wp14:editId="13EFB538">
            <wp:extent cx="4901184" cy="3559193"/>
            <wp:effectExtent l="0" t="0" r="0" b="3175"/>
            <wp:docPr id="3076" name="Picture 4" descr="Check In Shelf Ready Materials workform, Right-click menu of t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Check In Shelf Ready Materials workform, Right-click menu of task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8000" t="20666" r="25998" b="14267"/>
                    <a:stretch/>
                  </pic:blipFill>
                  <pic:spPr bwMode="auto">
                    <a:xfrm>
                      <a:off x="0" y="0"/>
                      <a:ext cx="4906387" cy="3562972"/>
                    </a:xfrm>
                    <a:prstGeom prst="rect">
                      <a:avLst/>
                    </a:prstGeom>
                    <a:noFill/>
                    <a:ln>
                      <a:noFill/>
                    </a:ln>
                    <a:effectLst/>
                  </pic:spPr>
                </pic:pic>
              </a:graphicData>
            </a:graphic>
          </wp:inline>
        </w:drawing>
      </w:r>
    </w:p>
    <w:p w14:paraId="13EFB50E" w14:textId="77777777" w:rsidR="00C9733F" w:rsidRDefault="00C9733F" w:rsidP="00540178"/>
    <w:p w14:paraId="13EFB50F" w14:textId="77777777" w:rsidR="00C9733F" w:rsidRDefault="00C9733F" w:rsidP="00540178">
      <w:r>
        <w:rPr>
          <w:noProof/>
          <w:lang w:bidi="he-IL"/>
        </w:rPr>
        <w:lastRenderedPageBreak/>
        <w:drawing>
          <wp:inline distT="0" distB="0" distL="0" distR="0" wp14:anchorId="13EFB539" wp14:editId="13EFB53A">
            <wp:extent cx="4974336" cy="3764234"/>
            <wp:effectExtent l="0" t="0" r="0" b="8255"/>
            <wp:docPr id="13" name="Picture 13" descr="Accept shipment buttom on check in shelf ready materials work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92144" cy="3777710"/>
                    </a:xfrm>
                    <a:prstGeom prst="rect">
                      <a:avLst/>
                    </a:prstGeom>
                  </pic:spPr>
                </pic:pic>
              </a:graphicData>
            </a:graphic>
          </wp:inline>
        </w:drawing>
      </w:r>
    </w:p>
    <w:p w14:paraId="13EFB510" w14:textId="77777777" w:rsidR="00540178" w:rsidRDefault="00540178" w:rsidP="00B43835"/>
    <w:p w14:paraId="13EFB511" w14:textId="77777777" w:rsidR="00AD617A" w:rsidRDefault="00AD617A" w:rsidP="00AD617A">
      <w:r>
        <w:t>The received items (after clicking on the Accept Shipment button), display on the lower part of the form.</w:t>
      </w:r>
    </w:p>
    <w:p w14:paraId="13EFB512" w14:textId="77777777" w:rsidR="00AD617A" w:rsidRDefault="00AD617A" w:rsidP="00AD617A"/>
    <w:p w14:paraId="13EFB513" w14:textId="77777777" w:rsidR="00AD617A" w:rsidRDefault="00AD617A" w:rsidP="00AD617A">
      <w:r>
        <w:rPr>
          <w:noProof/>
          <w:lang w:bidi="he-IL"/>
        </w:rPr>
        <w:lastRenderedPageBreak/>
        <w:drawing>
          <wp:inline distT="0" distB="0" distL="0" distR="0" wp14:anchorId="13EFB53B" wp14:editId="13EFB53C">
            <wp:extent cx="4616223" cy="3503981"/>
            <wp:effectExtent l="0" t="0" r="0" b="1270"/>
            <wp:docPr id="14" name="Picture 14" descr="received shipment of enriched EDI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16223" cy="3503981"/>
                    </a:xfrm>
                    <a:prstGeom prst="rect">
                      <a:avLst/>
                    </a:prstGeom>
                  </pic:spPr>
                </pic:pic>
              </a:graphicData>
            </a:graphic>
          </wp:inline>
        </w:drawing>
      </w:r>
    </w:p>
    <w:p w14:paraId="13EFB514" w14:textId="77777777" w:rsidR="00AD617A" w:rsidRDefault="00AD617A" w:rsidP="00AD617A"/>
    <w:p w14:paraId="13EFB515" w14:textId="77777777" w:rsidR="00AD617A" w:rsidRDefault="00AD617A" w:rsidP="00AD617A">
      <w:pPr>
        <w:pStyle w:val="Heading2"/>
      </w:pPr>
      <w:r>
        <w:t>Using Auto-Receive when Receiving C</w:t>
      </w:r>
      <w:r w:rsidRPr="00AD617A">
        <w:t>entrally</w:t>
      </w:r>
    </w:p>
    <w:p w14:paraId="13EFB516" w14:textId="77777777" w:rsidR="00AD617A" w:rsidRDefault="00AD617A" w:rsidP="00AD617A"/>
    <w:p w14:paraId="13EFB517" w14:textId="77777777" w:rsidR="00AD617A" w:rsidRPr="00AD617A" w:rsidRDefault="00AD617A" w:rsidP="00AD617A">
      <w:pPr>
        <w:pStyle w:val="ListParagraph"/>
        <w:numPr>
          <w:ilvl w:val="0"/>
          <w:numId w:val="17"/>
        </w:numPr>
      </w:pPr>
      <w:r w:rsidRPr="00AD617A">
        <w:t>If items will be received centrally, turning on ‘Update linked PO line item to received’ is an option</w:t>
      </w:r>
      <w:r>
        <w:t>.</w:t>
      </w:r>
    </w:p>
    <w:p w14:paraId="13EFB518" w14:textId="77777777" w:rsidR="00AD617A" w:rsidRPr="00AD617A" w:rsidRDefault="00AD617A" w:rsidP="00AD617A">
      <w:pPr>
        <w:pStyle w:val="ListParagraph"/>
        <w:numPr>
          <w:ilvl w:val="0"/>
          <w:numId w:val="17"/>
        </w:numPr>
      </w:pPr>
      <w:r w:rsidRPr="00AD617A">
        <w:t>When an EDI invoice is brought into Polaris, matching POLIs will automatically be updated to received</w:t>
      </w:r>
      <w:r>
        <w:t>.</w:t>
      </w:r>
    </w:p>
    <w:p w14:paraId="13EFB519" w14:textId="77777777" w:rsidR="00AD617A" w:rsidRPr="00AD617A" w:rsidRDefault="00AD617A" w:rsidP="00AD617A">
      <w:pPr>
        <w:pStyle w:val="ListParagraph"/>
        <w:numPr>
          <w:ilvl w:val="0"/>
          <w:numId w:val="17"/>
        </w:numPr>
      </w:pPr>
      <w:r w:rsidRPr="00AD617A">
        <w:t>Hold partial shipment invoices can also be used so that titles that are not received complete can easily be split when manually bringing in the invoice</w:t>
      </w:r>
      <w:r>
        <w:t>.</w:t>
      </w:r>
    </w:p>
    <w:p w14:paraId="13EFB51A" w14:textId="77777777" w:rsidR="00AD617A" w:rsidRDefault="00AD617A" w:rsidP="00AD617A"/>
    <w:p w14:paraId="13EFB51B" w14:textId="77777777" w:rsidR="00AD617A" w:rsidRDefault="00AD617A" w:rsidP="00AD617A">
      <w:r>
        <w:rPr>
          <w:noProof/>
          <w:lang w:bidi="he-IL"/>
        </w:rPr>
        <w:drawing>
          <wp:inline distT="0" distB="0" distL="0" distR="0" wp14:anchorId="13EFB53D" wp14:editId="13EFB53E">
            <wp:extent cx="4747564" cy="2120271"/>
            <wp:effectExtent l="0" t="0" r="0" b="0"/>
            <wp:docPr id="15" name="Picture 15" descr="Purchase order shows matching POLIs will automatically be updated to recei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50871" cy="2121748"/>
                    </a:xfrm>
                    <a:prstGeom prst="rect">
                      <a:avLst/>
                    </a:prstGeom>
                  </pic:spPr>
                </pic:pic>
              </a:graphicData>
            </a:graphic>
          </wp:inline>
        </w:drawing>
      </w:r>
    </w:p>
    <w:p w14:paraId="13EFB51C" w14:textId="77777777" w:rsidR="00540178" w:rsidRDefault="00C9733F" w:rsidP="00C9733F">
      <w:pPr>
        <w:pStyle w:val="Heading2"/>
      </w:pPr>
      <w:r w:rsidRPr="00C9733F">
        <w:lastRenderedPageBreak/>
        <w:t>Reports for shelf-ready materials</w:t>
      </w:r>
    </w:p>
    <w:p w14:paraId="13EFB51D" w14:textId="77777777" w:rsidR="00C9733F" w:rsidRDefault="00C9733F" w:rsidP="00C9733F"/>
    <w:p w14:paraId="13EFB51E" w14:textId="77777777" w:rsidR="00C9733F" w:rsidRPr="00C9733F" w:rsidRDefault="00C9733F" w:rsidP="00C9733F">
      <w:pPr>
        <w:pStyle w:val="ListParagraph"/>
        <w:numPr>
          <w:ilvl w:val="0"/>
          <w:numId w:val="18"/>
        </w:numPr>
      </w:pPr>
      <w:r w:rsidRPr="00C9733F">
        <w:t>Check in shelf-ready materials</w:t>
      </w:r>
    </w:p>
    <w:p w14:paraId="13EFB51F" w14:textId="77777777" w:rsidR="00C9733F" w:rsidRDefault="00C9733F" w:rsidP="00C9733F">
      <w:pPr>
        <w:pStyle w:val="ListParagraph"/>
        <w:numPr>
          <w:ilvl w:val="0"/>
          <w:numId w:val="18"/>
        </w:numPr>
      </w:pPr>
      <w:r w:rsidRPr="00C9733F">
        <w:t>Shelf-ready items not received in acquisitions</w:t>
      </w:r>
    </w:p>
    <w:p w14:paraId="13EFB520" w14:textId="77777777" w:rsidR="00C9733F" w:rsidRDefault="00C9733F" w:rsidP="00C9733F"/>
    <w:p w14:paraId="13EFB521" w14:textId="77777777" w:rsidR="00C9733F" w:rsidRDefault="00C9733F" w:rsidP="00C9733F">
      <w:r w:rsidRPr="00C9733F">
        <w:rPr>
          <w:noProof/>
        </w:rPr>
        <w:drawing>
          <wp:inline distT="0" distB="0" distL="0" distR="0" wp14:anchorId="13EFB53F" wp14:editId="13EFB540">
            <wp:extent cx="5566867" cy="2219015"/>
            <wp:effectExtent l="0" t="0" r="0" b="0"/>
            <wp:docPr id="16" name="Picture 2" descr="Check in shelf ready materials sampl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2296" t="13187" r="9806" b="43516"/>
                    <a:stretch/>
                  </pic:blipFill>
                  <pic:spPr bwMode="auto">
                    <a:xfrm>
                      <a:off x="0" y="0"/>
                      <a:ext cx="5573554" cy="2221680"/>
                    </a:xfrm>
                    <a:prstGeom prst="rect">
                      <a:avLst/>
                    </a:prstGeom>
                    <a:noFill/>
                    <a:ln>
                      <a:noFill/>
                    </a:ln>
                    <a:effectLst/>
                  </pic:spPr>
                </pic:pic>
              </a:graphicData>
            </a:graphic>
          </wp:inline>
        </w:drawing>
      </w:r>
    </w:p>
    <w:p w14:paraId="13EFB522" w14:textId="77777777" w:rsidR="00540178" w:rsidRDefault="00540178" w:rsidP="00B43835"/>
    <w:p w14:paraId="13EFB523" w14:textId="77777777" w:rsidR="00C9733F" w:rsidRDefault="00C9733F" w:rsidP="00B43835"/>
    <w:p w14:paraId="13EFB524" w14:textId="77777777" w:rsidR="00C9733F" w:rsidRPr="00C9733F" w:rsidRDefault="00C9733F" w:rsidP="00C9733F">
      <w:pPr>
        <w:pStyle w:val="ListParagraph"/>
        <w:numPr>
          <w:ilvl w:val="0"/>
          <w:numId w:val="19"/>
        </w:numPr>
      </w:pPr>
      <w:r w:rsidRPr="00C9733F">
        <w:t>The check in shelf-ready materials report shows items received in a branch during a specific date range</w:t>
      </w:r>
      <w:r>
        <w:t>.</w:t>
      </w:r>
    </w:p>
    <w:p w14:paraId="13EFB525" w14:textId="77777777" w:rsidR="00C9733F" w:rsidRDefault="00C9733F" w:rsidP="00C9733F">
      <w:pPr>
        <w:pStyle w:val="ListParagraph"/>
        <w:numPr>
          <w:ilvl w:val="0"/>
          <w:numId w:val="19"/>
        </w:numPr>
      </w:pPr>
      <w:r w:rsidRPr="00C9733F">
        <w:t>The shelf-ready items not received in acquisitions report shows all items that have not be checked in at a specific branch</w:t>
      </w:r>
      <w:r>
        <w:t>.</w:t>
      </w:r>
    </w:p>
    <w:p w14:paraId="13EFB526" w14:textId="77777777" w:rsidR="00C9733F" w:rsidRDefault="00C9733F" w:rsidP="00C9733F"/>
    <w:p w14:paraId="13EFB529" w14:textId="77777777" w:rsidR="00C9733F" w:rsidRDefault="00C9733F" w:rsidP="00C9733F"/>
    <w:p w14:paraId="13EFB52A" w14:textId="77777777" w:rsidR="00C9733F" w:rsidRDefault="00C9733F" w:rsidP="00C9733F"/>
    <w:p w14:paraId="13EFB52B" w14:textId="5FEE2812" w:rsidR="002E5509" w:rsidRDefault="002E5509" w:rsidP="002E550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F73F8B">
        <w:t>2</w:t>
      </w:r>
      <w:r>
        <w:t>, Innovative Interfaces, Inc.</w:t>
      </w:r>
    </w:p>
    <w:p w14:paraId="13EFB52C" w14:textId="77777777" w:rsidR="002E5509" w:rsidRPr="00554775" w:rsidRDefault="002E5509" w:rsidP="00554775"/>
    <w:sectPr w:rsidR="002E5509" w:rsidRPr="00554775" w:rsidSect="00A5336B">
      <w:headerReference w:type="default" r:id="rId19"/>
      <w:footerReference w:type="default" r:id="rId2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FB543" w14:textId="77777777" w:rsidR="00515101" w:rsidRDefault="00515101" w:rsidP="00750BFA">
      <w:r>
        <w:separator/>
      </w:r>
    </w:p>
  </w:endnote>
  <w:endnote w:type="continuationSeparator" w:id="0">
    <w:p w14:paraId="13EFB544" w14:textId="77777777" w:rsidR="00515101" w:rsidRDefault="00515101"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B546" w14:textId="77777777" w:rsidR="00A5336B" w:rsidRPr="00FF63CE" w:rsidRDefault="00A5336B" w:rsidP="00A5336B">
    <w:pPr>
      <w:pStyle w:val="Footer"/>
      <w:tabs>
        <w:tab w:val="clear" w:pos="9360"/>
        <w:tab w:val="right" w:pos="9356"/>
      </w:tabs>
      <w:rPr>
        <w:sz w:val="16"/>
        <w:szCs w:val="16"/>
      </w:rPr>
    </w:pPr>
  </w:p>
  <w:p w14:paraId="13EFB547" w14:textId="77777777" w:rsidR="00A5336B" w:rsidRPr="000F0F91" w:rsidRDefault="007D0664"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C9733F">
              <w:rPr>
                <w:bCs/>
                <w:iCs/>
                <w:noProof/>
                <w:sz w:val="20"/>
              </w:rPr>
              <w:t>7</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C9733F">
              <w:rPr>
                <w:bCs/>
                <w:iCs/>
                <w:noProof/>
                <w:sz w:val="20"/>
              </w:rPr>
              <w:t>7</w:t>
            </w:r>
            <w:r w:rsidR="00A5336B" w:rsidRPr="000F0F91">
              <w:rPr>
                <w:bCs/>
                <w:iCs/>
                <w:sz w:val="20"/>
              </w:rPr>
              <w:fldChar w:fldCharType="end"/>
            </w:r>
          </w:sdtContent>
        </w:sdt>
      </w:sdtContent>
    </w:sdt>
  </w:p>
  <w:p w14:paraId="13EFB548" w14:textId="77777777" w:rsidR="00A5336B" w:rsidRDefault="00A5336B" w:rsidP="00A5336B">
    <w:pPr>
      <w:pStyle w:val="Footer"/>
    </w:pPr>
  </w:p>
  <w:p w14:paraId="13EFB549" w14:textId="1E99CEC9" w:rsidR="00A5336B" w:rsidRPr="00256302" w:rsidRDefault="00F73F8B" w:rsidP="00A5336B">
    <w:pPr>
      <w:pStyle w:val="Footer"/>
      <w:jc w:val="center"/>
    </w:pPr>
    <w:r>
      <w:rPr>
        <w:noProof/>
      </w:rPr>
      <w:drawing>
        <wp:inline distT="0" distB="0" distL="0" distR="0" wp14:anchorId="0D9EA9A9" wp14:editId="59265CD1">
          <wp:extent cx="1121410" cy="315595"/>
          <wp:effectExtent l="0" t="0" r="2540" b="8255"/>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315595"/>
                  </a:xfrm>
                  <a:prstGeom prst="rect">
                    <a:avLst/>
                  </a:prstGeom>
                  <a:noFill/>
                  <a:ln>
                    <a:noFill/>
                  </a:ln>
                </pic:spPr>
              </pic:pic>
            </a:graphicData>
          </a:graphic>
        </wp:inline>
      </w:drawing>
    </w:r>
  </w:p>
  <w:p w14:paraId="13EFB54A"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FB541" w14:textId="77777777" w:rsidR="00515101" w:rsidRDefault="00515101" w:rsidP="00750BFA">
      <w:r>
        <w:separator/>
      </w:r>
    </w:p>
  </w:footnote>
  <w:footnote w:type="continuationSeparator" w:id="0">
    <w:p w14:paraId="13EFB542" w14:textId="77777777" w:rsidR="00515101" w:rsidRDefault="00515101"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B545" w14:textId="77777777" w:rsidR="00750BFA" w:rsidRDefault="00750BFA" w:rsidP="00750BFA">
    <w:pPr>
      <w:pStyle w:val="Header"/>
      <w:jc w:val="center"/>
    </w:pPr>
    <w:r w:rsidRPr="006565D3">
      <w:rPr>
        <w:noProof/>
        <w:lang w:bidi="he-IL"/>
      </w:rPr>
      <w:drawing>
        <wp:inline distT="0" distB="0" distL="0" distR="0" wp14:anchorId="13EFB54B" wp14:editId="2FC3A939">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260E2BDE"/>
    <w:multiLevelType w:val="hybridMultilevel"/>
    <w:tmpl w:val="2F181684"/>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2CA57CB0"/>
    <w:multiLevelType w:val="hybridMultilevel"/>
    <w:tmpl w:val="7DA6E846"/>
    <w:lvl w:ilvl="0" w:tplc="17A0B7A0">
      <w:start w:val="1"/>
      <w:numFmt w:val="bullet"/>
      <w:lvlText w:val=""/>
      <w:lvlJc w:val="left"/>
      <w:pPr>
        <w:ind w:left="1152" w:hanging="360"/>
      </w:pPr>
      <w:rPr>
        <w:rFonts w:ascii="Symbol" w:hAnsi="Symbol" w:cs="Symbol" w:hint="default"/>
        <w:color w:val="DE4726"/>
        <w:sz w:val="22"/>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2E500196"/>
    <w:multiLevelType w:val="hybridMultilevel"/>
    <w:tmpl w:val="FB3233D4"/>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326C0F37"/>
    <w:multiLevelType w:val="hybridMultilevel"/>
    <w:tmpl w:val="81EA4EAA"/>
    <w:lvl w:ilvl="0" w:tplc="17A0B7A0">
      <w:start w:val="1"/>
      <w:numFmt w:val="bullet"/>
      <w:lvlText w:val=""/>
      <w:lvlJc w:val="left"/>
      <w:pPr>
        <w:ind w:left="1152" w:hanging="360"/>
      </w:pPr>
      <w:rPr>
        <w:rFonts w:ascii="Symbol" w:hAnsi="Symbol" w:cs="Symbol" w:hint="default"/>
        <w:color w:val="DE4726"/>
        <w:sz w:val="22"/>
      </w:rPr>
    </w:lvl>
    <w:lvl w:ilvl="1" w:tplc="27486D94">
      <w:numFmt w:val="bullet"/>
      <w:lvlText w:val="•"/>
      <w:lvlJc w:val="left"/>
      <w:pPr>
        <w:ind w:left="1872" w:hanging="360"/>
      </w:pPr>
      <w:rPr>
        <w:rFonts w:ascii="Calibri" w:eastAsiaTheme="minorHAnsi" w:hAnsi="Calibri" w:cs="Calibri"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36A4760D"/>
    <w:multiLevelType w:val="hybridMultilevel"/>
    <w:tmpl w:val="55C86B56"/>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38E42F18"/>
    <w:multiLevelType w:val="hybridMultilevel"/>
    <w:tmpl w:val="B016EEB2"/>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3C334052"/>
    <w:multiLevelType w:val="hybridMultilevel"/>
    <w:tmpl w:val="9C945B5E"/>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5E1B69D5"/>
    <w:multiLevelType w:val="hybridMultilevel"/>
    <w:tmpl w:val="9912F3DC"/>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5FB1471"/>
    <w:multiLevelType w:val="hybridMultilevel"/>
    <w:tmpl w:val="C7965406"/>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CE149CC"/>
    <w:multiLevelType w:val="hybridMultilevel"/>
    <w:tmpl w:val="A23EC106"/>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6F6F44AF"/>
    <w:multiLevelType w:val="hybridMultilevel"/>
    <w:tmpl w:val="5A26D6E8"/>
    <w:lvl w:ilvl="0" w:tplc="29CA8FAE">
      <w:start w:val="1"/>
      <w:numFmt w:val="bullet"/>
      <w:lvlText w:val="•"/>
      <w:lvlJc w:val="left"/>
      <w:pPr>
        <w:tabs>
          <w:tab w:val="num" w:pos="720"/>
        </w:tabs>
        <w:ind w:left="720" w:hanging="360"/>
      </w:pPr>
      <w:rPr>
        <w:rFonts w:ascii="Arial" w:hAnsi="Arial" w:hint="default"/>
      </w:rPr>
    </w:lvl>
    <w:lvl w:ilvl="1" w:tplc="9C760124" w:tentative="1">
      <w:start w:val="1"/>
      <w:numFmt w:val="bullet"/>
      <w:lvlText w:val="•"/>
      <w:lvlJc w:val="left"/>
      <w:pPr>
        <w:tabs>
          <w:tab w:val="num" w:pos="1440"/>
        </w:tabs>
        <w:ind w:left="1440" w:hanging="360"/>
      </w:pPr>
      <w:rPr>
        <w:rFonts w:ascii="Arial" w:hAnsi="Arial" w:hint="default"/>
      </w:rPr>
    </w:lvl>
    <w:lvl w:ilvl="2" w:tplc="294A3ED2" w:tentative="1">
      <w:start w:val="1"/>
      <w:numFmt w:val="bullet"/>
      <w:lvlText w:val="•"/>
      <w:lvlJc w:val="left"/>
      <w:pPr>
        <w:tabs>
          <w:tab w:val="num" w:pos="2160"/>
        </w:tabs>
        <w:ind w:left="2160" w:hanging="360"/>
      </w:pPr>
      <w:rPr>
        <w:rFonts w:ascii="Arial" w:hAnsi="Arial" w:hint="default"/>
      </w:rPr>
    </w:lvl>
    <w:lvl w:ilvl="3" w:tplc="7506CEA4" w:tentative="1">
      <w:start w:val="1"/>
      <w:numFmt w:val="bullet"/>
      <w:lvlText w:val="•"/>
      <w:lvlJc w:val="left"/>
      <w:pPr>
        <w:tabs>
          <w:tab w:val="num" w:pos="2880"/>
        </w:tabs>
        <w:ind w:left="2880" w:hanging="360"/>
      </w:pPr>
      <w:rPr>
        <w:rFonts w:ascii="Arial" w:hAnsi="Arial" w:hint="default"/>
      </w:rPr>
    </w:lvl>
    <w:lvl w:ilvl="4" w:tplc="151C1844" w:tentative="1">
      <w:start w:val="1"/>
      <w:numFmt w:val="bullet"/>
      <w:lvlText w:val="•"/>
      <w:lvlJc w:val="left"/>
      <w:pPr>
        <w:tabs>
          <w:tab w:val="num" w:pos="3600"/>
        </w:tabs>
        <w:ind w:left="3600" w:hanging="360"/>
      </w:pPr>
      <w:rPr>
        <w:rFonts w:ascii="Arial" w:hAnsi="Arial" w:hint="default"/>
      </w:rPr>
    </w:lvl>
    <w:lvl w:ilvl="5" w:tplc="55A65302" w:tentative="1">
      <w:start w:val="1"/>
      <w:numFmt w:val="bullet"/>
      <w:lvlText w:val="•"/>
      <w:lvlJc w:val="left"/>
      <w:pPr>
        <w:tabs>
          <w:tab w:val="num" w:pos="4320"/>
        </w:tabs>
        <w:ind w:left="4320" w:hanging="360"/>
      </w:pPr>
      <w:rPr>
        <w:rFonts w:ascii="Arial" w:hAnsi="Arial" w:hint="default"/>
      </w:rPr>
    </w:lvl>
    <w:lvl w:ilvl="6" w:tplc="DEC47E92" w:tentative="1">
      <w:start w:val="1"/>
      <w:numFmt w:val="bullet"/>
      <w:lvlText w:val="•"/>
      <w:lvlJc w:val="left"/>
      <w:pPr>
        <w:tabs>
          <w:tab w:val="num" w:pos="5040"/>
        </w:tabs>
        <w:ind w:left="5040" w:hanging="360"/>
      </w:pPr>
      <w:rPr>
        <w:rFonts w:ascii="Arial" w:hAnsi="Arial" w:hint="default"/>
      </w:rPr>
    </w:lvl>
    <w:lvl w:ilvl="7" w:tplc="33DCCF4E" w:tentative="1">
      <w:start w:val="1"/>
      <w:numFmt w:val="bullet"/>
      <w:lvlText w:val="•"/>
      <w:lvlJc w:val="left"/>
      <w:pPr>
        <w:tabs>
          <w:tab w:val="num" w:pos="5760"/>
        </w:tabs>
        <w:ind w:left="5760" w:hanging="360"/>
      </w:pPr>
      <w:rPr>
        <w:rFonts w:ascii="Arial" w:hAnsi="Arial" w:hint="default"/>
      </w:rPr>
    </w:lvl>
    <w:lvl w:ilvl="8" w:tplc="8A7A0F6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FE90682"/>
    <w:multiLevelType w:val="hybridMultilevel"/>
    <w:tmpl w:val="8EA60C86"/>
    <w:lvl w:ilvl="0" w:tplc="17A0B7A0">
      <w:start w:val="1"/>
      <w:numFmt w:val="bullet"/>
      <w:lvlText w:val=""/>
      <w:lvlJc w:val="left"/>
      <w:pPr>
        <w:ind w:left="1152" w:hanging="360"/>
      </w:pPr>
      <w:rPr>
        <w:rFonts w:ascii="Symbol" w:hAnsi="Symbol" w:cs="Symbol" w:hint="default"/>
        <w:color w:val="DE4726"/>
        <w:sz w:val="22"/>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78E945CB"/>
    <w:multiLevelType w:val="hybridMultilevel"/>
    <w:tmpl w:val="5F1C2126"/>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7DA31B33"/>
    <w:multiLevelType w:val="hybridMultilevel"/>
    <w:tmpl w:val="3A64664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15"/>
  </w:num>
  <w:num w:numId="3">
    <w:abstractNumId w:val="17"/>
  </w:num>
  <w:num w:numId="4">
    <w:abstractNumId w:val="9"/>
  </w:num>
  <w:num w:numId="5">
    <w:abstractNumId w:val="7"/>
  </w:num>
  <w:num w:numId="6">
    <w:abstractNumId w:val="3"/>
  </w:num>
  <w:num w:numId="7">
    <w:abstractNumId w:val="6"/>
  </w:num>
  <w:num w:numId="8">
    <w:abstractNumId w:val="5"/>
  </w:num>
  <w:num w:numId="9">
    <w:abstractNumId w:val="18"/>
  </w:num>
  <w:num w:numId="10">
    <w:abstractNumId w:val="4"/>
  </w:num>
  <w:num w:numId="11">
    <w:abstractNumId w:val="1"/>
  </w:num>
  <w:num w:numId="12">
    <w:abstractNumId w:val="2"/>
  </w:num>
  <w:num w:numId="13">
    <w:abstractNumId w:val="14"/>
  </w:num>
  <w:num w:numId="14">
    <w:abstractNumId w:val="11"/>
  </w:num>
  <w:num w:numId="15">
    <w:abstractNumId w:val="13"/>
  </w:num>
  <w:num w:numId="16">
    <w:abstractNumId w:val="12"/>
  </w:num>
  <w:num w:numId="17">
    <w:abstractNumId w:val="8"/>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CB8"/>
    <w:rsid w:val="00004022"/>
    <w:rsid w:val="00052B86"/>
    <w:rsid w:val="000634D9"/>
    <w:rsid w:val="00171A64"/>
    <w:rsid w:val="001B36FC"/>
    <w:rsid w:val="001C239C"/>
    <w:rsid w:val="002E5509"/>
    <w:rsid w:val="003C6D9B"/>
    <w:rsid w:val="004E6350"/>
    <w:rsid w:val="004F7846"/>
    <w:rsid w:val="00515101"/>
    <w:rsid w:val="00540178"/>
    <w:rsid w:val="00554775"/>
    <w:rsid w:val="005A3D32"/>
    <w:rsid w:val="00622CF6"/>
    <w:rsid w:val="00647833"/>
    <w:rsid w:val="00667CC2"/>
    <w:rsid w:val="006B1B59"/>
    <w:rsid w:val="00750BFA"/>
    <w:rsid w:val="00773CB8"/>
    <w:rsid w:val="007B570A"/>
    <w:rsid w:val="007D0664"/>
    <w:rsid w:val="008D164A"/>
    <w:rsid w:val="00A0440D"/>
    <w:rsid w:val="00A069FA"/>
    <w:rsid w:val="00A5336B"/>
    <w:rsid w:val="00AD617A"/>
    <w:rsid w:val="00B43835"/>
    <w:rsid w:val="00BE4E75"/>
    <w:rsid w:val="00C037D6"/>
    <w:rsid w:val="00C62C5B"/>
    <w:rsid w:val="00C9733F"/>
    <w:rsid w:val="00D60286"/>
    <w:rsid w:val="00D62D1E"/>
    <w:rsid w:val="00D94C43"/>
    <w:rsid w:val="00DC244D"/>
    <w:rsid w:val="00DF7431"/>
    <w:rsid w:val="00E4159F"/>
    <w:rsid w:val="00E45706"/>
    <w:rsid w:val="00E54FDB"/>
    <w:rsid w:val="00E7444F"/>
    <w:rsid w:val="00E80288"/>
    <w:rsid w:val="00EB56E7"/>
    <w:rsid w:val="00EE5FAB"/>
    <w:rsid w:val="00F73F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EFB4EA"/>
  <w15:chartTrackingRefBased/>
  <w15:docId w15:val="{E12DBC8F-A248-4083-8578-EBE72534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3C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54284">
      <w:bodyDiv w:val="1"/>
      <w:marLeft w:val="0"/>
      <w:marRight w:val="0"/>
      <w:marTop w:val="0"/>
      <w:marBottom w:val="0"/>
      <w:divBdr>
        <w:top w:val="none" w:sz="0" w:space="0" w:color="auto"/>
        <w:left w:val="none" w:sz="0" w:space="0" w:color="auto"/>
        <w:bottom w:val="none" w:sz="0" w:space="0" w:color="auto"/>
        <w:right w:val="none" w:sz="0" w:space="0" w:color="auto"/>
      </w:divBdr>
    </w:div>
    <w:div w:id="1413547426">
      <w:bodyDiv w:val="1"/>
      <w:marLeft w:val="0"/>
      <w:marRight w:val="0"/>
      <w:marTop w:val="0"/>
      <w:marBottom w:val="0"/>
      <w:divBdr>
        <w:top w:val="none" w:sz="0" w:space="0" w:color="auto"/>
        <w:left w:val="none" w:sz="0" w:space="0" w:color="auto"/>
        <w:bottom w:val="none" w:sz="0" w:space="0" w:color="auto"/>
        <w:right w:val="none" w:sz="0" w:space="0" w:color="auto"/>
      </w:divBdr>
      <w:divsChild>
        <w:div w:id="12307291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erraRls_x002e_ xmlns="84897453-ac73-4533-b7cc-f8120215243c">N/A</SierraRls_x002e_>
    <Reviewer xmlns="84897453-ac73-4533-b7cc-f8120215243c" xsi:nil="true"/>
    <PolarisRls_x002e_ xmlns="84897453-ac73-4533-b7cc-f8120215243c">6.6</PolarisRls_x002e_>
    <ITLCPublicURL xmlns="84897453-ac73-4533-b7cc-f8120215243c">
      <Url>https://clarivate.sharepoint.com/:w:/s/ITLCresources/EfdcQYuMDyNJsJ7sM3tXPNkBdYx2baulU-6fPU-8xUMu2A?e=e8ypRP</Url>
      <Description>https://clarivate.sharepoint.com/:w:/s/ITLCresources/EfdcQYuMDyNJsJ7sM3tXPNkBdYx2baulU-6fPU-8xUMu2A?e=e8ypRP</Description>
    </ITLCPublicURL>
    <SharedWithUsers xmlns="eceba0e2-b42c-4a8d-b505-0c1fe0f5698e">
      <UserInfo>
        <DisplayName/>
        <AccountId xsi:nil="true"/>
        <AccountType/>
      </UserInfo>
    </SharedWithUsers>
    <PostedonPublicITLC xmlns="49821263-dd12-457a-8a0b-485e0645d95a">true</PostedonPublicITLC>
    <_ip_UnifiedCompliancePolicyUIAction xmlns="http://schemas.microsoft.com/sharepoint/v3" xsi:nil="true"/>
    <_ip_UnifiedCompliancePolicyProperties xmlns="http://schemas.microsoft.com/sharepoint/v3" xsi:nil="true"/>
    <MediaLengthInSeconds xmlns="84897453-ac73-4533-b7cc-f8120215243c" xsi:nil="true"/>
    <HyperlinkWord xmlns="109f4b00-fd81-49e5-ab43-de200dcdabd9">true</HyperlinkWord>
    <PDFfinal xmlns="109f4b00-fd81-49e5-ab43-de200dcdabd9">true</PDFfinal>
    <_x0050_DF1 xmlns="109f4b00-fd81-49e5-ab43-de200dcdabd9">true</_x0050_DF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F9895-ADBB-485C-AE21-B31DA9FD031E}">
  <ds:schemaRefs>
    <ds:schemaRef ds:uri="http://schemas.microsoft.com/sharepoint/v3/contenttype/forms"/>
  </ds:schemaRefs>
</ds:datastoreItem>
</file>

<file path=customXml/itemProps2.xml><?xml version="1.0" encoding="utf-8"?>
<ds:datastoreItem xmlns:ds="http://schemas.openxmlformats.org/officeDocument/2006/customXml" ds:itemID="{CAC235A9-ABFF-4D6C-8FE6-E58D42A948E1}">
  <ds:schemaRefs>
    <ds:schemaRef ds:uri="http://purl.org/dc/terms/"/>
    <ds:schemaRef ds:uri="http://schemas.microsoft.com/office/infopath/2007/PartnerControls"/>
    <ds:schemaRef ds:uri="84897453-ac73-4533-b7cc-f8120215243c"/>
    <ds:schemaRef ds:uri="http://purl.org/dc/dcmitype/"/>
    <ds:schemaRef ds:uri="http://purl.org/dc/elements/1.1/"/>
    <ds:schemaRef ds:uri="http://schemas.openxmlformats.org/package/2006/metadata/core-properties"/>
    <ds:schemaRef ds:uri="http://schemas.microsoft.com/office/2006/metadata/properties"/>
    <ds:schemaRef ds:uri="http://schemas.microsoft.com/sharepoint/v3"/>
    <ds:schemaRef ds:uri="109f4b00-fd81-49e5-ab43-de200dcdabd9"/>
    <ds:schemaRef ds:uri="http://schemas.microsoft.com/office/2006/documentManagement/types"/>
    <ds:schemaRef ds:uri="49821263-dd12-457a-8a0b-485e0645d95a"/>
    <ds:schemaRef ds:uri="eceba0e2-b42c-4a8d-b505-0c1fe0f5698e"/>
    <ds:schemaRef ds:uri="http://www.w3.org/XML/1998/namespace"/>
  </ds:schemaRefs>
</ds:datastoreItem>
</file>

<file path=customXml/itemProps3.xml><?xml version="1.0" encoding="utf-8"?>
<ds:datastoreItem xmlns:ds="http://schemas.openxmlformats.org/officeDocument/2006/customXml" ds:itemID="{E3F4C6DB-2498-405C-8DA9-B3A6CC42B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48</TotalTime>
  <Pages>7</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Polaris acquisitions Shelf Ready Ordering Enriched EDI Setup</dc:title>
  <dc:subject/>
  <dc:creator>Schlomit Schwarzer</dc:creator>
  <cp:keywords>polaris, acquisitions, EDI</cp:keywords>
  <dc:description/>
  <cp:lastModifiedBy>Schlomit Schwarzer</cp:lastModifiedBy>
  <cp:revision>11</cp:revision>
  <dcterms:created xsi:type="dcterms:W3CDTF">2020-09-03T22:13:00Z</dcterms:created>
  <dcterms:modified xsi:type="dcterms:W3CDTF">2022-04-24T18:18:00Z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GUID">
    <vt:lpwstr>feab5627-d735-482c-896b-9c3078cb8b9f</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